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229"/>
      </w:tblGrid>
      <w:tr w:rsidR="0041507F" w:rsidRPr="00F177DA" w:rsidTr="00F446CE">
        <w:tc>
          <w:tcPr>
            <w:tcW w:w="1985" w:type="dxa"/>
            <w:shd w:val="clear" w:color="auto" w:fill="E5B8B7" w:themeFill="accent2" w:themeFillTint="66"/>
          </w:tcPr>
          <w:p w:rsidR="0041507F" w:rsidRPr="0041507F" w:rsidRDefault="0041507F" w:rsidP="00F446CE">
            <w:pPr>
              <w:pStyle w:val="PlainText"/>
              <w:rPr>
                <w:rFonts w:asciiTheme="minorHAnsi" w:hAnsiTheme="minorHAnsi" w:cstheme="minorHAnsi"/>
                <w:b/>
                <w:sz w:val="20"/>
                <w:szCs w:val="20"/>
              </w:rPr>
            </w:pPr>
            <w:r w:rsidRPr="0041507F">
              <w:rPr>
                <w:rFonts w:asciiTheme="minorHAnsi" w:hAnsiTheme="minorHAnsi" w:cstheme="minorHAnsi"/>
                <w:b/>
                <w:sz w:val="20"/>
                <w:szCs w:val="20"/>
              </w:rPr>
              <w:t>Unit Title</w:t>
            </w:r>
          </w:p>
        </w:tc>
        <w:tc>
          <w:tcPr>
            <w:tcW w:w="7229" w:type="dxa"/>
            <w:shd w:val="clear" w:color="auto" w:fill="E5B8B7" w:themeFill="accent2" w:themeFillTint="66"/>
          </w:tcPr>
          <w:p w:rsidR="0041507F" w:rsidRPr="0041507F" w:rsidRDefault="0041507F" w:rsidP="00F446CE">
            <w:pPr>
              <w:pStyle w:val="Heading2"/>
              <w:spacing w:before="0"/>
              <w:rPr>
                <w:rFonts w:asciiTheme="minorHAnsi" w:hAnsiTheme="minorHAnsi" w:cstheme="minorHAnsi"/>
                <w:color w:val="auto"/>
                <w:sz w:val="20"/>
                <w:szCs w:val="20"/>
              </w:rPr>
            </w:pPr>
            <w:bookmarkStart w:id="0" w:name="_Toc285373963"/>
            <w:r w:rsidRPr="0041507F">
              <w:rPr>
                <w:rFonts w:asciiTheme="minorHAnsi" w:hAnsiTheme="minorHAnsi" w:cstheme="minorHAnsi"/>
                <w:color w:val="auto"/>
                <w:sz w:val="20"/>
                <w:szCs w:val="20"/>
              </w:rPr>
              <w:t>Control Engineering</w:t>
            </w:r>
            <w:bookmarkEnd w:id="0"/>
          </w:p>
        </w:tc>
      </w:tr>
      <w:tr w:rsidR="0041507F" w:rsidRPr="00877B6F" w:rsidTr="00F446CE">
        <w:tc>
          <w:tcPr>
            <w:tcW w:w="1985" w:type="dxa"/>
          </w:tcPr>
          <w:p w:rsidR="0041507F" w:rsidRPr="0041507F" w:rsidRDefault="0041507F" w:rsidP="00F446CE">
            <w:pPr>
              <w:pStyle w:val="PlainText"/>
              <w:rPr>
                <w:rFonts w:asciiTheme="minorHAnsi" w:hAnsiTheme="minorHAnsi" w:cstheme="minorHAnsi"/>
                <w:b/>
                <w:sz w:val="20"/>
                <w:szCs w:val="20"/>
              </w:rPr>
            </w:pPr>
            <w:r w:rsidRPr="0041507F">
              <w:rPr>
                <w:rFonts w:asciiTheme="minorHAnsi" w:hAnsiTheme="minorHAnsi" w:cstheme="minorHAnsi"/>
                <w:b/>
                <w:sz w:val="20"/>
                <w:szCs w:val="20"/>
              </w:rPr>
              <w:t>Level</w:t>
            </w:r>
          </w:p>
        </w:tc>
        <w:tc>
          <w:tcPr>
            <w:tcW w:w="7229" w:type="dxa"/>
          </w:tcPr>
          <w:p w:rsidR="0041507F" w:rsidRPr="0041507F" w:rsidRDefault="0041507F" w:rsidP="00F446CE">
            <w:pPr>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6</w:t>
            </w:r>
          </w:p>
        </w:tc>
      </w:tr>
      <w:tr w:rsidR="0041507F" w:rsidRPr="00877B6F" w:rsidTr="00F446CE">
        <w:tc>
          <w:tcPr>
            <w:tcW w:w="1985" w:type="dxa"/>
          </w:tcPr>
          <w:p w:rsidR="0041507F" w:rsidRPr="0041507F" w:rsidRDefault="0041507F" w:rsidP="00F446CE">
            <w:pPr>
              <w:pStyle w:val="PlainText"/>
              <w:rPr>
                <w:rFonts w:asciiTheme="minorHAnsi" w:hAnsiTheme="minorHAnsi" w:cstheme="minorHAnsi"/>
                <w:b/>
                <w:sz w:val="20"/>
                <w:szCs w:val="20"/>
              </w:rPr>
            </w:pPr>
            <w:r w:rsidRPr="0041507F">
              <w:rPr>
                <w:rFonts w:asciiTheme="minorHAnsi" w:hAnsiTheme="minorHAnsi" w:cstheme="minorHAnsi"/>
                <w:b/>
                <w:sz w:val="20"/>
                <w:szCs w:val="20"/>
              </w:rPr>
              <w:t>Reference No.</w:t>
            </w:r>
          </w:p>
          <w:p w:rsidR="0041507F" w:rsidRPr="0041507F" w:rsidRDefault="0041507F" w:rsidP="00F446CE">
            <w:pPr>
              <w:pStyle w:val="PlainText"/>
              <w:rPr>
                <w:rFonts w:asciiTheme="minorHAnsi" w:hAnsiTheme="minorHAnsi" w:cstheme="minorHAnsi"/>
                <w:b/>
                <w:i/>
                <w:sz w:val="20"/>
                <w:szCs w:val="20"/>
              </w:rPr>
            </w:pPr>
            <w:r w:rsidRPr="0041507F">
              <w:rPr>
                <w:rFonts w:asciiTheme="minorHAnsi" w:hAnsiTheme="minorHAnsi" w:cstheme="minorHAnsi"/>
                <w:b/>
                <w:i/>
                <w:sz w:val="20"/>
                <w:szCs w:val="20"/>
              </w:rPr>
              <w:t>(showing level)</w:t>
            </w:r>
          </w:p>
        </w:tc>
        <w:tc>
          <w:tcPr>
            <w:tcW w:w="7229" w:type="dxa"/>
          </w:tcPr>
          <w:p w:rsidR="0041507F" w:rsidRPr="0041507F" w:rsidRDefault="005751C1" w:rsidP="00F446CE">
            <w:pPr>
              <w:spacing w:after="120" w:line="240" w:lineRule="auto"/>
              <w:contextualSpacing/>
              <w:jc w:val="both"/>
              <w:rPr>
                <w:rFonts w:asciiTheme="minorHAnsi" w:hAnsiTheme="minorHAnsi" w:cstheme="minorHAnsi"/>
                <w:sz w:val="20"/>
                <w:szCs w:val="20"/>
              </w:rPr>
            </w:pPr>
            <w:r w:rsidRPr="005751C1">
              <w:rPr>
                <w:rFonts w:asciiTheme="minorHAnsi" w:hAnsiTheme="minorHAnsi" w:cstheme="minorHAnsi"/>
                <w:sz w:val="20"/>
                <w:szCs w:val="20"/>
              </w:rPr>
              <w:t>ENG_6_423</w:t>
            </w:r>
            <w:bookmarkStart w:id="1" w:name="_GoBack"/>
            <w:bookmarkEnd w:id="1"/>
          </w:p>
        </w:tc>
      </w:tr>
      <w:tr w:rsidR="0041507F" w:rsidRPr="00877B6F" w:rsidTr="00F446CE">
        <w:tc>
          <w:tcPr>
            <w:tcW w:w="1985" w:type="dxa"/>
          </w:tcPr>
          <w:p w:rsidR="0041507F" w:rsidRPr="0041507F" w:rsidRDefault="0041507F" w:rsidP="00F446CE">
            <w:pPr>
              <w:pStyle w:val="PlainText"/>
              <w:rPr>
                <w:rFonts w:asciiTheme="minorHAnsi" w:hAnsiTheme="minorHAnsi" w:cstheme="minorHAnsi"/>
                <w:b/>
                <w:i/>
                <w:sz w:val="20"/>
                <w:szCs w:val="20"/>
              </w:rPr>
            </w:pPr>
            <w:r w:rsidRPr="0041507F">
              <w:rPr>
                <w:rFonts w:asciiTheme="minorHAnsi" w:hAnsiTheme="minorHAnsi" w:cstheme="minorHAnsi"/>
                <w:b/>
                <w:sz w:val="20"/>
                <w:szCs w:val="20"/>
              </w:rPr>
              <w:t>Credit Value</w:t>
            </w:r>
          </w:p>
        </w:tc>
        <w:tc>
          <w:tcPr>
            <w:tcW w:w="7229" w:type="dxa"/>
          </w:tcPr>
          <w:p w:rsidR="0041507F" w:rsidRPr="0041507F" w:rsidRDefault="0041507F" w:rsidP="00F446CE">
            <w:pPr>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15 CAT points (1 unit = 15 points)</w:t>
            </w:r>
          </w:p>
        </w:tc>
      </w:tr>
      <w:tr w:rsidR="0041507F" w:rsidRPr="00877B6F" w:rsidTr="00F446CE">
        <w:tc>
          <w:tcPr>
            <w:tcW w:w="1985" w:type="dxa"/>
          </w:tcPr>
          <w:p w:rsidR="0041507F" w:rsidRPr="0041507F" w:rsidRDefault="0041507F" w:rsidP="00F446CE">
            <w:pPr>
              <w:pStyle w:val="PlainText"/>
              <w:rPr>
                <w:rFonts w:asciiTheme="minorHAnsi" w:hAnsiTheme="minorHAnsi" w:cstheme="minorHAnsi"/>
                <w:b/>
                <w:sz w:val="20"/>
                <w:szCs w:val="20"/>
              </w:rPr>
            </w:pPr>
            <w:r w:rsidRPr="0041507F">
              <w:rPr>
                <w:rFonts w:asciiTheme="minorHAnsi" w:hAnsiTheme="minorHAnsi" w:cstheme="minorHAnsi"/>
                <w:b/>
                <w:sz w:val="20"/>
                <w:szCs w:val="20"/>
              </w:rPr>
              <w:t>Student Study Hours</w:t>
            </w:r>
          </w:p>
        </w:tc>
        <w:tc>
          <w:tcPr>
            <w:tcW w:w="7229" w:type="dxa"/>
          </w:tcPr>
          <w:p w:rsidR="0041507F" w:rsidRPr="0041507F" w:rsidRDefault="0041507F" w:rsidP="00F446CE">
            <w:pPr>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 xml:space="preserve">Contact hours:                  52                </w:t>
            </w:r>
          </w:p>
          <w:p w:rsidR="0041507F" w:rsidRPr="0041507F" w:rsidRDefault="0041507F" w:rsidP="00F446CE">
            <w:pPr>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Student-managed learning hours:  98</w:t>
            </w:r>
          </w:p>
        </w:tc>
      </w:tr>
      <w:tr w:rsidR="0041507F" w:rsidRPr="00877B6F" w:rsidTr="00F446CE">
        <w:tc>
          <w:tcPr>
            <w:tcW w:w="1985" w:type="dxa"/>
          </w:tcPr>
          <w:p w:rsidR="0041507F" w:rsidRPr="0041507F" w:rsidRDefault="0041507F" w:rsidP="00F446CE">
            <w:pPr>
              <w:pStyle w:val="PlainText"/>
              <w:rPr>
                <w:rFonts w:asciiTheme="minorHAnsi" w:hAnsiTheme="minorHAnsi" w:cstheme="minorHAnsi"/>
                <w:b/>
                <w:sz w:val="20"/>
                <w:szCs w:val="20"/>
              </w:rPr>
            </w:pPr>
            <w:r w:rsidRPr="0041507F">
              <w:rPr>
                <w:rFonts w:asciiTheme="minorHAnsi" w:hAnsiTheme="minorHAnsi" w:cstheme="minorHAnsi"/>
                <w:b/>
                <w:sz w:val="20"/>
                <w:szCs w:val="20"/>
              </w:rPr>
              <w:t>Pre-requisite learning</w:t>
            </w:r>
          </w:p>
        </w:tc>
        <w:tc>
          <w:tcPr>
            <w:tcW w:w="7229" w:type="dxa"/>
          </w:tcPr>
          <w:p w:rsidR="0041507F" w:rsidRPr="0041507F" w:rsidRDefault="0041507F" w:rsidP="00F446CE">
            <w:pPr>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Principles of Control 2</w:t>
            </w:r>
          </w:p>
          <w:p w:rsidR="0041507F" w:rsidRPr="0041507F" w:rsidRDefault="0041507F" w:rsidP="00F446CE">
            <w:pPr>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Engineering Mathematical Methods 2</w:t>
            </w:r>
          </w:p>
        </w:tc>
      </w:tr>
      <w:tr w:rsidR="0041507F" w:rsidRPr="00877B6F" w:rsidTr="00F446CE">
        <w:tc>
          <w:tcPr>
            <w:tcW w:w="1985" w:type="dxa"/>
          </w:tcPr>
          <w:p w:rsidR="0041507F" w:rsidRPr="0041507F" w:rsidRDefault="0041507F" w:rsidP="00F446CE">
            <w:pPr>
              <w:pStyle w:val="PlainText"/>
              <w:rPr>
                <w:rFonts w:asciiTheme="minorHAnsi" w:hAnsiTheme="minorHAnsi" w:cstheme="minorHAnsi"/>
                <w:b/>
                <w:sz w:val="20"/>
                <w:szCs w:val="20"/>
              </w:rPr>
            </w:pPr>
            <w:r w:rsidRPr="0041507F">
              <w:rPr>
                <w:rFonts w:asciiTheme="minorHAnsi" w:hAnsiTheme="minorHAnsi" w:cstheme="minorHAnsi"/>
                <w:b/>
                <w:sz w:val="20"/>
                <w:szCs w:val="20"/>
              </w:rPr>
              <w:t>Co-requisites</w:t>
            </w:r>
          </w:p>
        </w:tc>
        <w:tc>
          <w:tcPr>
            <w:tcW w:w="7229" w:type="dxa"/>
          </w:tcPr>
          <w:p w:rsidR="0041507F" w:rsidRPr="0041507F" w:rsidRDefault="0041507F" w:rsidP="00F446CE">
            <w:pPr>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None</w:t>
            </w:r>
          </w:p>
        </w:tc>
      </w:tr>
      <w:tr w:rsidR="0041507F" w:rsidRPr="00877B6F" w:rsidTr="00F446CE">
        <w:tc>
          <w:tcPr>
            <w:tcW w:w="1985" w:type="dxa"/>
          </w:tcPr>
          <w:p w:rsidR="0041507F" w:rsidRPr="0041507F" w:rsidRDefault="0041507F" w:rsidP="00F446CE">
            <w:pPr>
              <w:pStyle w:val="PlainText"/>
              <w:rPr>
                <w:rFonts w:asciiTheme="minorHAnsi" w:hAnsiTheme="minorHAnsi" w:cstheme="minorHAnsi"/>
                <w:b/>
                <w:sz w:val="20"/>
                <w:szCs w:val="20"/>
              </w:rPr>
            </w:pPr>
            <w:r w:rsidRPr="0041507F">
              <w:rPr>
                <w:rFonts w:asciiTheme="minorHAnsi" w:hAnsiTheme="minorHAnsi" w:cstheme="minorHAnsi"/>
                <w:b/>
                <w:sz w:val="20"/>
                <w:szCs w:val="20"/>
              </w:rPr>
              <w:t>Excluded combinations</w:t>
            </w:r>
          </w:p>
        </w:tc>
        <w:tc>
          <w:tcPr>
            <w:tcW w:w="7229" w:type="dxa"/>
          </w:tcPr>
          <w:p w:rsidR="0041507F" w:rsidRPr="0041507F" w:rsidRDefault="0041507F" w:rsidP="00F446CE">
            <w:pPr>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None</w:t>
            </w:r>
          </w:p>
        </w:tc>
      </w:tr>
      <w:tr w:rsidR="0041507F" w:rsidRPr="00877B6F" w:rsidTr="00F446CE">
        <w:tc>
          <w:tcPr>
            <w:tcW w:w="1985" w:type="dxa"/>
          </w:tcPr>
          <w:p w:rsidR="0041507F" w:rsidRPr="0041507F" w:rsidRDefault="0041507F" w:rsidP="00F446CE">
            <w:pPr>
              <w:pStyle w:val="PlainText"/>
              <w:rPr>
                <w:rFonts w:asciiTheme="minorHAnsi" w:hAnsiTheme="minorHAnsi" w:cstheme="minorHAnsi"/>
                <w:b/>
                <w:sz w:val="20"/>
                <w:szCs w:val="20"/>
              </w:rPr>
            </w:pPr>
            <w:r w:rsidRPr="0041507F">
              <w:rPr>
                <w:rFonts w:asciiTheme="minorHAnsi" w:hAnsiTheme="minorHAnsi" w:cstheme="minorHAnsi"/>
                <w:b/>
                <w:sz w:val="20"/>
                <w:szCs w:val="20"/>
              </w:rPr>
              <w:t>Unit co-ordinator</w:t>
            </w:r>
          </w:p>
        </w:tc>
        <w:tc>
          <w:tcPr>
            <w:tcW w:w="7229" w:type="dxa"/>
          </w:tcPr>
          <w:p w:rsidR="0041507F" w:rsidRPr="0041507F" w:rsidRDefault="0041507F" w:rsidP="00F446CE">
            <w:pPr>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Shuwo Chen</w:t>
            </w:r>
          </w:p>
        </w:tc>
      </w:tr>
      <w:tr w:rsidR="0041507F" w:rsidRPr="00877B6F" w:rsidTr="00F446CE">
        <w:tc>
          <w:tcPr>
            <w:tcW w:w="1985" w:type="dxa"/>
          </w:tcPr>
          <w:p w:rsidR="0041507F" w:rsidRPr="0041507F" w:rsidRDefault="0041507F" w:rsidP="00F446CE">
            <w:pPr>
              <w:pStyle w:val="PlainText"/>
              <w:rPr>
                <w:rFonts w:asciiTheme="minorHAnsi" w:hAnsiTheme="minorHAnsi" w:cstheme="minorHAnsi"/>
                <w:b/>
                <w:sz w:val="20"/>
                <w:szCs w:val="20"/>
              </w:rPr>
            </w:pPr>
            <w:r w:rsidRPr="0041507F">
              <w:rPr>
                <w:rFonts w:asciiTheme="minorHAnsi" w:hAnsiTheme="minorHAnsi" w:cstheme="minorHAnsi"/>
                <w:b/>
                <w:sz w:val="20"/>
                <w:szCs w:val="20"/>
              </w:rPr>
              <w:t>Faculty/Department</w:t>
            </w:r>
          </w:p>
        </w:tc>
        <w:tc>
          <w:tcPr>
            <w:tcW w:w="7229" w:type="dxa"/>
          </w:tcPr>
          <w:p w:rsidR="0041507F" w:rsidRPr="0041507F" w:rsidRDefault="0041507F" w:rsidP="00F446CE">
            <w:pPr>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ESBE / Engineering Design</w:t>
            </w:r>
          </w:p>
        </w:tc>
      </w:tr>
      <w:tr w:rsidR="0041507F" w:rsidRPr="00877B6F" w:rsidTr="00F446CE">
        <w:tc>
          <w:tcPr>
            <w:tcW w:w="1985" w:type="dxa"/>
          </w:tcPr>
          <w:p w:rsidR="0041507F" w:rsidRPr="0041507F" w:rsidRDefault="0041507F" w:rsidP="00F446CE">
            <w:pPr>
              <w:pStyle w:val="PlainText"/>
              <w:rPr>
                <w:rFonts w:asciiTheme="minorHAnsi" w:hAnsiTheme="minorHAnsi" w:cstheme="minorHAnsi"/>
                <w:b/>
                <w:sz w:val="20"/>
                <w:szCs w:val="20"/>
              </w:rPr>
            </w:pPr>
            <w:r w:rsidRPr="0041507F">
              <w:rPr>
                <w:rFonts w:asciiTheme="minorHAnsi" w:hAnsiTheme="minorHAnsi" w:cstheme="minorHAnsi"/>
                <w:b/>
                <w:sz w:val="20"/>
                <w:szCs w:val="20"/>
              </w:rPr>
              <w:t>Short Description</w:t>
            </w:r>
          </w:p>
        </w:tc>
        <w:tc>
          <w:tcPr>
            <w:tcW w:w="7229" w:type="dxa"/>
          </w:tcPr>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 xml:space="preserve">The unit will build on the unit </w:t>
            </w:r>
            <w:r w:rsidRPr="0041507F">
              <w:rPr>
                <w:rFonts w:asciiTheme="minorHAnsi" w:hAnsiTheme="minorHAnsi" w:cstheme="minorHAnsi"/>
                <w:i/>
                <w:iCs/>
                <w:sz w:val="20"/>
                <w:szCs w:val="20"/>
              </w:rPr>
              <w:t xml:space="preserve">Principles of Control </w:t>
            </w:r>
            <w:r w:rsidRPr="0041507F">
              <w:rPr>
                <w:rFonts w:asciiTheme="minorHAnsi" w:hAnsiTheme="minorHAnsi" w:cstheme="minorHAnsi"/>
                <w:sz w:val="20"/>
                <w:szCs w:val="20"/>
              </w:rPr>
              <w:t xml:space="preserve">where the student will have studied methods to model and analyse the dynamics of continuous-time systems and to modify these dynamics via simple feedback control. This unit will introduce a range of Analogue and Digital Control methods to estimate system dynamics and to improve system stability, servo tracking and regulation of system outputs against unknown disturbances. Implementation of these methods in a laboratory will closely support the theory. The application oriented parts of the unit will involve members of the teaching team from all the three degrees and use case studies and </w:t>
            </w:r>
            <w:proofErr w:type="spellStart"/>
            <w:r w:rsidRPr="0041507F">
              <w:rPr>
                <w:rFonts w:asciiTheme="minorHAnsi" w:hAnsiTheme="minorHAnsi" w:cstheme="minorHAnsi"/>
                <w:sz w:val="20"/>
                <w:szCs w:val="20"/>
              </w:rPr>
              <w:t>labwork</w:t>
            </w:r>
            <w:proofErr w:type="spellEnd"/>
            <w:r w:rsidRPr="0041507F">
              <w:rPr>
                <w:rFonts w:asciiTheme="minorHAnsi" w:hAnsiTheme="minorHAnsi" w:cstheme="minorHAnsi"/>
                <w:sz w:val="20"/>
                <w:szCs w:val="20"/>
              </w:rPr>
              <w:t xml:space="preserve"> relating specifically to the individual disciplines.</w:t>
            </w:r>
          </w:p>
        </w:tc>
      </w:tr>
      <w:tr w:rsidR="0041507F" w:rsidRPr="00877B6F" w:rsidTr="00F446CE">
        <w:tc>
          <w:tcPr>
            <w:tcW w:w="1985" w:type="dxa"/>
          </w:tcPr>
          <w:p w:rsidR="0041507F" w:rsidRPr="0041507F" w:rsidRDefault="0041507F" w:rsidP="00F446CE">
            <w:pPr>
              <w:pStyle w:val="PlainText"/>
              <w:rPr>
                <w:rFonts w:asciiTheme="minorHAnsi" w:hAnsiTheme="minorHAnsi" w:cstheme="minorHAnsi"/>
                <w:b/>
                <w:sz w:val="20"/>
                <w:szCs w:val="20"/>
              </w:rPr>
            </w:pPr>
            <w:r w:rsidRPr="0041507F">
              <w:rPr>
                <w:rFonts w:asciiTheme="minorHAnsi" w:hAnsiTheme="minorHAnsi" w:cstheme="minorHAnsi"/>
                <w:b/>
                <w:sz w:val="20"/>
                <w:szCs w:val="20"/>
              </w:rPr>
              <w:t>Aims</w:t>
            </w:r>
          </w:p>
          <w:p w:rsidR="0041507F" w:rsidRPr="0041507F" w:rsidRDefault="0041507F" w:rsidP="00F446CE">
            <w:pPr>
              <w:pStyle w:val="PlainText"/>
              <w:rPr>
                <w:rFonts w:asciiTheme="minorHAnsi" w:hAnsiTheme="minorHAnsi" w:cstheme="minorHAnsi"/>
                <w:b/>
                <w:sz w:val="20"/>
                <w:szCs w:val="20"/>
              </w:rPr>
            </w:pPr>
          </w:p>
          <w:p w:rsidR="0041507F" w:rsidRPr="0041507F" w:rsidRDefault="0041507F" w:rsidP="00F446CE">
            <w:pPr>
              <w:pStyle w:val="PlainText"/>
              <w:rPr>
                <w:rFonts w:asciiTheme="minorHAnsi" w:hAnsiTheme="minorHAnsi" w:cstheme="minorHAnsi"/>
                <w:b/>
                <w:sz w:val="20"/>
                <w:szCs w:val="20"/>
              </w:rPr>
            </w:pPr>
          </w:p>
          <w:p w:rsidR="0041507F" w:rsidRPr="0041507F" w:rsidRDefault="0041507F" w:rsidP="00F446CE">
            <w:pPr>
              <w:pStyle w:val="PlainText"/>
              <w:rPr>
                <w:rFonts w:asciiTheme="minorHAnsi" w:hAnsiTheme="minorHAnsi" w:cstheme="minorHAnsi"/>
                <w:b/>
                <w:sz w:val="20"/>
                <w:szCs w:val="20"/>
              </w:rPr>
            </w:pPr>
          </w:p>
        </w:tc>
        <w:tc>
          <w:tcPr>
            <w:tcW w:w="7229" w:type="dxa"/>
          </w:tcPr>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This unit's aims are as follows</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i/>
                <w:iCs/>
                <w:sz w:val="20"/>
                <w:szCs w:val="20"/>
              </w:rPr>
              <w:t xml:space="preserve">- </w:t>
            </w:r>
            <w:r w:rsidRPr="0041507F">
              <w:rPr>
                <w:rFonts w:asciiTheme="minorHAnsi" w:hAnsiTheme="minorHAnsi" w:cstheme="minorHAnsi"/>
                <w:sz w:val="20"/>
                <w:szCs w:val="20"/>
              </w:rPr>
              <w:t>to develop the student's knowledge and understanding of the theory and practise of engineering control systems</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i/>
                <w:iCs/>
                <w:sz w:val="20"/>
                <w:szCs w:val="20"/>
              </w:rPr>
              <w:t xml:space="preserve">- </w:t>
            </w:r>
            <w:r w:rsidRPr="0041507F">
              <w:rPr>
                <w:rFonts w:asciiTheme="minorHAnsi" w:hAnsiTheme="minorHAnsi" w:cstheme="minorHAnsi"/>
                <w:sz w:val="20"/>
                <w:szCs w:val="20"/>
              </w:rPr>
              <w:t>to introduce the student to some advanced analytical techniques used in the design of control systems</w:t>
            </w:r>
          </w:p>
        </w:tc>
      </w:tr>
      <w:tr w:rsidR="0041507F" w:rsidRPr="00877B6F" w:rsidTr="00F446CE">
        <w:tc>
          <w:tcPr>
            <w:tcW w:w="1985" w:type="dxa"/>
          </w:tcPr>
          <w:p w:rsidR="0041507F" w:rsidRPr="0041507F" w:rsidRDefault="0041507F" w:rsidP="00F446CE">
            <w:pPr>
              <w:pStyle w:val="PlainText"/>
              <w:rPr>
                <w:rFonts w:asciiTheme="minorHAnsi" w:hAnsiTheme="minorHAnsi" w:cstheme="minorHAnsi"/>
                <w:b/>
                <w:sz w:val="20"/>
                <w:szCs w:val="20"/>
              </w:rPr>
            </w:pPr>
            <w:r w:rsidRPr="0041507F">
              <w:rPr>
                <w:rFonts w:asciiTheme="minorHAnsi" w:hAnsiTheme="minorHAnsi" w:cstheme="minorHAnsi"/>
                <w:b/>
                <w:sz w:val="20"/>
                <w:szCs w:val="20"/>
              </w:rPr>
              <w:t>Learning Outcomes</w:t>
            </w:r>
          </w:p>
        </w:tc>
        <w:tc>
          <w:tcPr>
            <w:tcW w:w="7229" w:type="dxa"/>
          </w:tcPr>
          <w:p w:rsidR="0041507F" w:rsidRPr="0041507F" w:rsidRDefault="0041507F" w:rsidP="00F446CE">
            <w:pPr>
              <w:pStyle w:val="PlainText"/>
              <w:spacing w:after="120"/>
              <w:contextualSpacing/>
              <w:jc w:val="both"/>
              <w:rPr>
                <w:rFonts w:asciiTheme="minorHAnsi" w:hAnsiTheme="minorHAnsi" w:cstheme="minorHAnsi"/>
                <w:b/>
                <w:sz w:val="20"/>
                <w:szCs w:val="20"/>
              </w:rPr>
            </w:pPr>
            <w:r w:rsidRPr="0041507F">
              <w:rPr>
                <w:rFonts w:asciiTheme="minorHAnsi" w:hAnsiTheme="minorHAnsi" w:cstheme="minorHAnsi"/>
                <w:b/>
                <w:sz w:val="20"/>
                <w:szCs w:val="20"/>
              </w:rPr>
              <w:t>Knowledge and Understanding</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On successful completion of the unit, students should be able to:</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1. Model and analyse the stability, frequency and time behaviour of continuous-time and discrete-time dynamical systems and know how to experimentally identify their transfer functions and difference equations.</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2. Map continuous-time descriptions to discrete-time equivalents and apply corresponding analysis techniques to discrete-time dynamical systems.</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3. Design feedback control systems for both regulation and tracking requirements using transfer function, state-space and difference equation descriptions of the underlying system.</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4. Deal with problems caused by modelling errors due to plant uncertainty, parameter variation, stochastic disturbances and hardware implementation issues.</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5. Perform case studies of the analysis and design methods with the CAD packages MATLAB and CODAS and implement real-time PC-based control of servomechanisms and pilot process plant.</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b/>
                <w:sz w:val="20"/>
                <w:szCs w:val="20"/>
              </w:rPr>
            </w:pPr>
            <w:r w:rsidRPr="0041507F">
              <w:rPr>
                <w:rFonts w:asciiTheme="minorHAnsi" w:hAnsiTheme="minorHAnsi" w:cstheme="minorHAnsi"/>
                <w:b/>
                <w:iCs/>
                <w:sz w:val="20"/>
                <w:szCs w:val="20"/>
              </w:rPr>
              <w:t xml:space="preserve">Transferable Skills </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the following general and engineering skills are exercised to varying extents in the unit:</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i/>
                <w:iCs/>
                <w:sz w:val="20"/>
                <w:szCs w:val="20"/>
              </w:rPr>
              <w:t xml:space="preserve">- </w:t>
            </w:r>
            <w:r w:rsidRPr="0041507F">
              <w:rPr>
                <w:rFonts w:asciiTheme="minorHAnsi" w:hAnsiTheme="minorHAnsi" w:cstheme="minorHAnsi"/>
                <w:sz w:val="20"/>
                <w:szCs w:val="20"/>
              </w:rPr>
              <w:t>ability to use a variety of techniques for finding solutions to problems</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i/>
                <w:iCs/>
                <w:sz w:val="20"/>
                <w:szCs w:val="20"/>
              </w:rPr>
              <w:t xml:space="preserve">- </w:t>
            </w:r>
            <w:r w:rsidRPr="0041507F">
              <w:rPr>
                <w:rFonts w:asciiTheme="minorHAnsi" w:hAnsiTheme="minorHAnsi" w:cstheme="minorHAnsi"/>
                <w:sz w:val="20"/>
                <w:szCs w:val="20"/>
              </w:rPr>
              <w:t>effective management of self-study time with respect to maintaining log books of data gained from practical laboratory measurements, and writing reports to meet deadlines.</w:t>
            </w:r>
          </w:p>
        </w:tc>
      </w:tr>
      <w:tr w:rsidR="0041507F" w:rsidRPr="00877B6F" w:rsidTr="00F446CE">
        <w:tc>
          <w:tcPr>
            <w:tcW w:w="1985" w:type="dxa"/>
          </w:tcPr>
          <w:p w:rsidR="0041507F" w:rsidRPr="0041507F" w:rsidRDefault="0041507F" w:rsidP="00F446CE">
            <w:pPr>
              <w:pStyle w:val="PlainText"/>
              <w:rPr>
                <w:rFonts w:asciiTheme="minorHAnsi" w:hAnsiTheme="minorHAnsi" w:cstheme="minorHAnsi"/>
                <w:b/>
                <w:sz w:val="20"/>
                <w:szCs w:val="20"/>
              </w:rPr>
            </w:pPr>
            <w:r w:rsidRPr="0041507F">
              <w:rPr>
                <w:rFonts w:asciiTheme="minorHAnsi" w:hAnsiTheme="minorHAnsi" w:cstheme="minorHAnsi"/>
                <w:b/>
                <w:sz w:val="20"/>
                <w:szCs w:val="20"/>
              </w:rPr>
              <w:t>Teaching and learning pattern</w:t>
            </w:r>
          </w:p>
        </w:tc>
        <w:tc>
          <w:tcPr>
            <w:tcW w:w="7229" w:type="dxa"/>
          </w:tcPr>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 xml:space="preserve">Teaching is by 24 hours of lectures (2 hours/week for 12 weeks); 20 hours of laboratory work (2 hours/week for 10 weeks); and 8 hours of tutorials (2 hours/week in weeks 11, 12 and 13). The use of MATLAB and CODAS toolboxes is integrated with the laboratory investigations to analyse system behaviour and to design and simulate control systems. The workstations include analogue servomechanisms on which PD </w:t>
            </w:r>
            <w:r w:rsidRPr="0041507F">
              <w:rPr>
                <w:rFonts w:asciiTheme="minorHAnsi" w:hAnsiTheme="minorHAnsi" w:cstheme="minorHAnsi"/>
                <w:sz w:val="20"/>
                <w:szCs w:val="20"/>
              </w:rPr>
              <w:lastRenderedPageBreak/>
              <w:t>control and system identification is performed, digital servomechanisms on which PC based PID control, pole-placement control, and parameter estimation is performed. Level control, temperature control, and PL control workstations.</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New process rigs will be added to these. Demonstration of industry standard PL and PID controllers will be given.</w:t>
            </w:r>
          </w:p>
        </w:tc>
      </w:tr>
      <w:tr w:rsidR="0041507F" w:rsidRPr="00877B6F" w:rsidTr="00F446CE">
        <w:tc>
          <w:tcPr>
            <w:tcW w:w="1985" w:type="dxa"/>
          </w:tcPr>
          <w:p w:rsidR="0041507F" w:rsidRPr="0041507F" w:rsidRDefault="0041507F" w:rsidP="00F446CE">
            <w:pPr>
              <w:pStyle w:val="PlainText"/>
              <w:rPr>
                <w:rFonts w:asciiTheme="minorHAnsi" w:hAnsiTheme="minorHAnsi" w:cstheme="minorHAnsi"/>
                <w:b/>
                <w:sz w:val="20"/>
                <w:szCs w:val="20"/>
              </w:rPr>
            </w:pPr>
            <w:r w:rsidRPr="0041507F">
              <w:rPr>
                <w:rFonts w:asciiTheme="minorHAnsi" w:hAnsiTheme="minorHAnsi" w:cstheme="minorHAnsi"/>
                <w:b/>
                <w:sz w:val="20"/>
                <w:szCs w:val="20"/>
              </w:rPr>
              <w:lastRenderedPageBreak/>
              <w:t>Indicative content</w:t>
            </w:r>
          </w:p>
        </w:tc>
        <w:tc>
          <w:tcPr>
            <w:tcW w:w="7229" w:type="dxa"/>
          </w:tcPr>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i/>
                <w:iCs/>
                <w:sz w:val="20"/>
                <w:szCs w:val="20"/>
              </w:rPr>
              <w:t xml:space="preserve">Continuous-time Control </w:t>
            </w:r>
            <w:r w:rsidRPr="0041507F">
              <w:rPr>
                <w:rFonts w:asciiTheme="minorHAnsi" w:hAnsiTheme="minorHAnsi" w:cstheme="minorHAnsi"/>
                <w:sz w:val="20"/>
                <w:szCs w:val="20"/>
              </w:rPr>
              <w:t xml:space="preserve">: </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 xml:space="preserve">- PID control of second order systems. Ziegler-Nichols Tuning rules for PID controllers. </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 xml:space="preserve">- Performance of tracking systems to step, ramp and parabolic inputs. </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 Analysis and design of feedback systems using the root locus method. - Frequency response methods for the analysis of systems. Experimental identification of system Transfer Function from Bode diagrams. Determination of system stability from Bode plots. Gain and phase margins. Design of control systems using frequency response methods. - Representation and analysis of systems using state-space methods. Some useful continuous-time canonical state space descriptions (Controller and Observer canonical forms). State controllability and observability.  - State feedback pole placement controller. - State Observer and the combined pole-placement/state observer system.</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i/>
                <w:iCs/>
                <w:sz w:val="20"/>
                <w:szCs w:val="20"/>
              </w:rPr>
              <w:t xml:space="preserve">Digital </w:t>
            </w:r>
            <w:proofErr w:type="gramStart"/>
            <w:r w:rsidRPr="0041507F">
              <w:rPr>
                <w:rFonts w:asciiTheme="minorHAnsi" w:hAnsiTheme="minorHAnsi" w:cstheme="minorHAnsi"/>
                <w:i/>
                <w:iCs/>
                <w:sz w:val="20"/>
                <w:szCs w:val="20"/>
              </w:rPr>
              <w:t xml:space="preserve">Control </w:t>
            </w:r>
            <w:r w:rsidRPr="0041507F">
              <w:rPr>
                <w:rFonts w:asciiTheme="minorHAnsi" w:hAnsiTheme="minorHAnsi" w:cstheme="minorHAnsi"/>
                <w:sz w:val="20"/>
                <w:szCs w:val="20"/>
              </w:rPr>
              <w:t>:</w:t>
            </w:r>
            <w:proofErr w:type="gramEnd"/>
            <w:r w:rsidRPr="0041507F">
              <w:rPr>
                <w:rFonts w:asciiTheme="minorHAnsi" w:hAnsiTheme="minorHAnsi" w:cstheme="minorHAnsi"/>
                <w:sz w:val="20"/>
                <w:szCs w:val="20"/>
              </w:rPr>
              <w:t xml:space="preserve"> Sampling and mapping of the s plane to the z-plane, z transforms and the transformation of underlying continuous-time dynamical systems to discrete time equivalents. Transfer functions, difference equations and state variable descriptions of discrete-time systems. - Digital PID control and Pole-Assignment Control. </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i/>
                <w:sz w:val="20"/>
                <w:szCs w:val="20"/>
              </w:rPr>
              <w:t>Process Control</w:t>
            </w:r>
            <w:r w:rsidRPr="0041507F">
              <w:rPr>
                <w:rFonts w:asciiTheme="minorHAnsi" w:hAnsiTheme="minorHAnsi" w:cstheme="minorHAnsi"/>
                <w:sz w:val="20"/>
                <w:szCs w:val="20"/>
              </w:rPr>
              <w:t>: Extension of difference equations to include transportation delays, stochastic disturbances and offsets. Minimum Variance and Pole-placement regulators. System identification (Parameter estimation with recursive Least Squares).</w:t>
            </w:r>
          </w:p>
        </w:tc>
      </w:tr>
      <w:tr w:rsidR="0041507F" w:rsidRPr="00877B6F" w:rsidTr="00F446CE">
        <w:tc>
          <w:tcPr>
            <w:tcW w:w="1985" w:type="dxa"/>
            <w:tcBorders>
              <w:bottom w:val="single" w:sz="4" w:space="0" w:color="auto"/>
            </w:tcBorders>
          </w:tcPr>
          <w:p w:rsidR="0041507F" w:rsidRPr="0041507F" w:rsidRDefault="0041507F" w:rsidP="00F446CE">
            <w:pPr>
              <w:pStyle w:val="PlainText"/>
              <w:rPr>
                <w:rFonts w:asciiTheme="minorHAnsi" w:hAnsiTheme="minorHAnsi" w:cstheme="minorHAnsi"/>
                <w:b/>
                <w:sz w:val="20"/>
                <w:szCs w:val="20"/>
              </w:rPr>
            </w:pPr>
            <w:r w:rsidRPr="0041507F">
              <w:rPr>
                <w:rFonts w:asciiTheme="minorHAnsi" w:hAnsiTheme="minorHAnsi" w:cstheme="minorHAnsi"/>
                <w:b/>
                <w:sz w:val="20"/>
                <w:szCs w:val="20"/>
              </w:rPr>
              <w:t>Assessment</w:t>
            </w:r>
          </w:p>
          <w:p w:rsidR="0041507F" w:rsidRPr="0041507F" w:rsidRDefault="0041507F" w:rsidP="00F446CE">
            <w:pPr>
              <w:pStyle w:val="PlainText"/>
              <w:rPr>
                <w:rFonts w:asciiTheme="minorHAnsi" w:hAnsiTheme="minorHAnsi" w:cstheme="minorHAnsi"/>
                <w:b/>
                <w:i/>
                <w:sz w:val="20"/>
                <w:szCs w:val="20"/>
              </w:rPr>
            </w:pPr>
            <w:r w:rsidRPr="0041507F">
              <w:rPr>
                <w:rFonts w:asciiTheme="minorHAnsi" w:hAnsiTheme="minorHAnsi" w:cstheme="minorHAnsi"/>
                <w:b/>
                <w:i/>
                <w:sz w:val="20"/>
                <w:szCs w:val="20"/>
              </w:rPr>
              <w:t>Elements &amp; weightings</w:t>
            </w:r>
          </w:p>
        </w:tc>
        <w:tc>
          <w:tcPr>
            <w:tcW w:w="7229" w:type="dxa"/>
            <w:tcBorders>
              <w:bottom w:val="single" w:sz="4" w:space="0" w:color="auto"/>
            </w:tcBorders>
          </w:tcPr>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One three hour written examination at the end of the unit carrying 80% of the mark</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One formal report based on design work done in the laboratory carrying 20% of the mark.</w:t>
            </w:r>
          </w:p>
        </w:tc>
      </w:tr>
      <w:tr w:rsidR="0041507F" w:rsidRPr="00877B6F" w:rsidTr="00F446CE">
        <w:tc>
          <w:tcPr>
            <w:tcW w:w="1985" w:type="dxa"/>
            <w:tcBorders>
              <w:top w:val="single" w:sz="4" w:space="0" w:color="auto"/>
            </w:tcBorders>
          </w:tcPr>
          <w:p w:rsidR="0041507F" w:rsidRPr="0041507F" w:rsidRDefault="0041507F" w:rsidP="00F446CE">
            <w:pPr>
              <w:pStyle w:val="PlainText"/>
              <w:rPr>
                <w:rFonts w:asciiTheme="minorHAnsi" w:hAnsiTheme="minorHAnsi" w:cstheme="minorHAnsi"/>
                <w:b/>
                <w:sz w:val="20"/>
                <w:szCs w:val="20"/>
              </w:rPr>
            </w:pPr>
            <w:r w:rsidRPr="0041507F">
              <w:rPr>
                <w:rFonts w:asciiTheme="minorHAnsi" w:hAnsiTheme="minorHAnsi" w:cstheme="minorHAnsi"/>
                <w:b/>
                <w:sz w:val="20"/>
                <w:szCs w:val="20"/>
              </w:rPr>
              <w:t>Indicative Sources</w:t>
            </w:r>
          </w:p>
          <w:p w:rsidR="0041507F" w:rsidRPr="0041507F" w:rsidRDefault="0041507F" w:rsidP="00F446CE">
            <w:pPr>
              <w:pStyle w:val="PlainText"/>
              <w:rPr>
                <w:rFonts w:asciiTheme="minorHAnsi" w:hAnsiTheme="minorHAnsi" w:cstheme="minorHAnsi"/>
                <w:b/>
                <w:sz w:val="20"/>
                <w:szCs w:val="20"/>
              </w:rPr>
            </w:pPr>
            <w:r w:rsidRPr="0041507F">
              <w:rPr>
                <w:rFonts w:asciiTheme="minorHAnsi" w:hAnsiTheme="minorHAnsi" w:cstheme="minorHAnsi"/>
                <w:b/>
                <w:i/>
                <w:iCs/>
                <w:sz w:val="20"/>
                <w:szCs w:val="20"/>
              </w:rPr>
              <w:t>(Reading lists)</w:t>
            </w:r>
          </w:p>
          <w:p w:rsidR="0041507F" w:rsidRPr="0041507F" w:rsidRDefault="0041507F" w:rsidP="00F446CE">
            <w:pPr>
              <w:pStyle w:val="PlainText"/>
              <w:rPr>
                <w:rFonts w:asciiTheme="minorHAnsi" w:hAnsiTheme="minorHAnsi" w:cstheme="minorHAnsi"/>
                <w:b/>
                <w:i/>
                <w:sz w:val="20"/>
                <w:szCs w:val="20"/>
              </w:rPr>
            </w:pPr>
          </w:p>
        </w:tc>
        <w:tc>
          <w:tcPr>
            <w:tcW w:w="7229" w:type="dxa"/>
            <w:tcBorders>
              <w:top w:val="single" w:sz="4" w:space="0" w:color="auto"/>
            </w:tcBorders>
          </w:tcPr>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Main text for continuous-time control:</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i/>
                <w:iCs/>
                <w:sz w:val="20"/>
                <w:szCs w:val="20"/>
              </w:rPr>
              <w:t xml:space="preserve">- </w:t>
            </w:r>
            <w:r w:rsidRPr="0041507F">
              <w:rPr>
                <w:rFonts w:asciiTheme="minorHAnsi" w:hAnsiTheme="minorHAnsi" w:cstheme="minorHAnsi"/>
                <w:sz w:val="20"/>
                <w:szCs w:val="20"/>
              </w:rPr>
              <w:t xml:space="preserve">Stefani R.T., </w:t>
            </w:r>
            <w:proofErr w:type="spellStart"/>
            <w:r w:rsidRPr="0041507F">
              <w:rPr>
                <w:rFonts w:asciiTheme="minorHAnsi" w:hAnsiTheme="minorHAnsi" w:cstheme="minorHAnsi"/>
                <w:sz w:val="20"/>
                <w:szCs w:val="20"/>
              </w:rPr>
              <w:t>Shahian</w:t>
            </w:r>
            <w:proofErr w:type="spellEnd"/>
            <w:r w:rsidRPr="0041507F">
              <w:rPr>
                <w:rFonts w:asciiTheme="minorHAnsi" w:hAnsiTheme="minorHAnsi" w:cstheme="minorHAnsi"/>
                <w:sz w:val="20"/>
                <w:szCs w:val="20"/>
              </w:rPr>
              <w:t xml:space="preserve"> B., Savant C.J., </w:t>
            </w:r>
            <w:proofErr w:type="spellStart"/>
            <w:r w:rsidRPr="0041507F">
              <w:rPr>
                <w:rFonts w:asciiTheme="minorHAnsi" w:hAnsiTheme="minorHAnsi" w:cstheme="minorHAnsi"/>
                <w:sz w:val="20"/>
                <w:szCs w:val="20"/>
              </w:rPr>
              <w:t>Hostetter</w:t>
            </w:r>
            <w:proofErr w:type="spellEnd"/>
            <w:r w:rsidRPr="0041507F">
              <w:rPr>
                <w:rFonts w:asciiTheme="minorHAnsi" w:hAnsiTheme="minorHAnsi" w:cstheme="minorHAnsi"/>
                <w:sz w:val="20"/>
                <w:szCs w:val="20"/>
              </w:rPr>
              <w:t xml:space="preserve"> G.H., </w:t>
            </w:r>
            <w:r w:rsidRPr="0041507F">
              <w:rPr>
                <w:rFonts w:asciiTheme="minorHAnsi" w:hAnsiTheme="minorHAnsi" w:cstheme="minorHAnsi"/>
                <w:i/>
                <w:iCs/>
                <w:sz w:val="20"/>
                <w:szCs w:val="20"/>
              </w:rPr>
              <w:t>Design of Feedback Control Systems</w:t>
            </w:r>
            <w:r w:rsidRPr="0041507F">
              <w:rPr>
                <w:rFonts w:asciiTheme="minorHAnsi" w:hAnsiTheme="minorHAnsi" w:cstheme="minorHAnsi"/>
                <w:sz w:val="20"/>
                <w:szCs w:val="20"/>
              </w:rPr>
              <w:t>, 4th Edition, Oxford University Press, 2002.</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Other supporting texts:</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i/>
                <w:iCs/>
                <w:sz w:val="20"/>
                <w:szCs w:val="20"/>
              </w:rPr>
              <w:t xml:space="preserve">- </w:t>
            </w:r>
            <w:r w:rsidRPr="0041507F">
              <w:rPr>
                <w:rFonts w:asciiTheme="minorHAnsi" w:hAnsiTheme="minorHAnsi" w:cstheme="minorHAnsi"/>
                <w:sz w:val="20"/>
                <w:szCs w:val="20"/>
              </w:rPr>
              <w:t xml:space="preserve">Gene H. </w:t>
            </w:r>
            <w:proofErr w:type="spellStart"/>
            <w:r w:rsidRPr="0041507F">
              <w:rPr>
                <w:rFonts w:asciiTheme="minorHAnsi" w:hAnsiTheme="minorHAnsi" w:cstheme="minorHAnsi"/>
                <w:sz w:val="20"/>
                <w:szCs w:val="20"/>
              </w:rPr>
              <w:t>Hostetter</w:t>
            </w:r>
            <w:proofErr w:type="spellEnd"/>
            <w:r w:rsidRPr="0041507F">
              <w:rPr>
                <w:rFonts w:asciiTheme="minorHAnsi" w:hAnsiTheme="minorHAnsi" w:cstheme="minorHAnsi"/>
                <w:sz w:val="20"/>
                <w:szCs w:val="20"/>
              </w:rPr>
              <w:t xml:space="preserve">, Clement J. Savant, JR, and Raymond T. Stefani, </w:t>
            </w:r>
            <w:r w:rsidRPr="0041507F">
              <w:rPr>
                <w:rFonts w:asciiTheme="minorHAnsi" w:hAnsiTheme="minorHAnsi" w:cstheme="minorHAnsi"/>
                <w:i/>
                <w:iCs/>
                <w:sz w:val="20"/>
                <w:szCs w:val="20"/>
              </w:rPr>
              <w:t>Design of Feedback Control Systems</w:t>
            </w:r>
            <w:r w:rsidRPr="0041507F">
              <w:rPr>
                <w:rFonts w:asciiTheme="minorHAnsi" w:hAnsiTheme="minorHAnsi" w:cstheme="minorHAnsi"/>
                <w:sz w:val="20"/>
                <w:szCs w:val="20"/>
              </w:rPr>
              <w:t>, Holt, Rinehart and Winston, Inc.</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i/>
                <w:iCs/>
                <w:sz w:val="20"/>
                <w:szCs w:val="20"/>
              </w:rPr>
              <w:t xml:space="preserve">- </w:t>
            </w:r>
            <w:r w:rsidRPr="0041507F">
              <w:rPr>
                <w:rFonts w:asciiTheme="minorHAnsi" w:hAnsiTheme="minorHAnsi" w:cstheme="minorHAnsi"/>
                <w:sz w:val="20"/>
                <w:szCs w:val="20"/>
              </w:rPr>
              <w:t xml:space="preserve">Gajic, Z., </w:t>
            </w:r>
            <w:r w:rsidRPr="0041507F">
              <w:rPr>
                <w:rFonts w:asciiTheme="minorHAnsi" w:hAnsiTheme="minorHAnsi" w:cstheme="minorHAnsi"/>
                <w:i/>
                <w:iCs/>
                <w:sz w:val="20"/>
                <w:szCs w:val="20"/>
              </w:rPr>
              <w:t>Modern Control Systems Engineering</w:t>
            </w:r>
            <w:r w:rsidRPr="0041507F">
              <w:rPr>
                <w:rFonts w:asciiTheme="minorHAnsi" w:hAnsiTheme="minorHAnsi" w:cstheme="minorHAnsi"/>
                <w:sz w:val="20"/>
                <w:szCs w:val="20"/>
              </w:rPr>
              <w:t>, Prentice-Hall, 2002.</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i/>
                <w:iCs/>
                <w:sz w:val="20"/>
                <w:szCs w:val="20"/>
              </w:rPr>
              <w:t xml:space="preserve">- </w:t>
            </w:r>
            <w:r w:rsidRPr="0041507F">
              <w:rPr>
                <w:rFonts w:asciiTheme="minorHAnsi" w:hAnsiTheme="minorHAnsi" w:cstheme="minorHAnsi"/>
                <w:sz w:val="20"/>
                <w:szCs w:val="20"/>
              </w:rPr>
              <w:t xml:space="preserve">Phillips C.L., </w:t>
            </w:r>
            <w:proofErr w:type="spellStart"/>
            <w:r w:rsidRPr="0041507F">
              <w:rPr>
                <w:rFonts w:asciiTheme="minorHAnsi" w:hAnsiTheme="minorHAnsi" w:cstheme="minorHAnsi"/>
                <w:sz w:val="20"/>
                <w:szCs w:val="20"/>
              </w:rPr>
              <w:t>Harbor</w:t>
            </w:r>
            <w:proofErr w:type="spellEnd"/>
            <w:r w:rsidRPr="0041507F">
              <w:rPr>
                <w:rFonts w:asciiTheme="minorHAnsi" w:hAnsiTheme="minorHAnsi" w:cstheme="minorHAnsi"/>
                <w:sz w:val="20"/>
                <w:szCs w:val="20"/>
              </w:rPr>
              <w:t xml:space="preserve"> R.D., </w:t>
            </w:r>
            <w:r w:rsidRPr="0041507F">
              <w:rPr>
                <w:rFonts w:asciiTheme="minorHAnsi" w:hAnsiTheme="minorHAnsi" w:cstheme="minorHAnsi"/>
                <w:i/>
                <w:iCs/>
                <w:sz w:val="20"/>
                <w:szCs w:val="20"/>
              </w:rPr>
              <w:t>Feedback Control Systems</w:t>
            </w:r>
            <w:r w:rsidRPr="0041507F">
              <w:rPr>
                <w:rFonts w:asciiTheme="minorHAnsi" w:hAnsiTheme="minorHAnsi" w:cstheme="minorHAnsi"/>
                <w:sz w:val="20"/>
                <w:szCs w:val="20"/>
              </w:rPr>
              <w:t>, Prentice-Hall.</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i/>
                <w:iCs/>
                <w:sz w:val="20"/>
                <w:szCs w:val="20"/>
              </w:rPr>
              <w:t xml:space="preserve">- </w:t>
            </w:r>
            <w:r w:rsidRPr="0041507F">
              <w:rPr>
                <w:rFonts w:asciiTheme="minorHAnsi" w:hAnsiTheme="minorHAnsi" w:cstheme="minorHAnsi"/>
                <w:sz w:val="20"/>
                <w:szCs w:val="20"/>
              </w:rPr>
              <w:t xml:space="preserve">Warwick, W., </w:t>
            </w:r>
            <w:r w:rsidRPr="0041507F">
              <w:rPr>
                <w:rFonts w:asciiTheme="minorHAnsi" w:hAnsiTheme="minorHAnsi" w:cstheme="minorHAnsi"/>
                <w:i/>
                <w:iCs/>
                <w:sz w:val="20"/>
                <w:szCs w:val="20"/>
              </w:rPr>
              <w:t>An Introduction to Control Systems</w:t>
            </w:r>
            <w:r w:rsidRPr="0041507F">
              <w:rPr>
                <w:rFonts w:asciiTheme="minorHAnsi" w:hAnsiTheme="minorHAnsi" w:cstheme="minorHAnsi"/>
                <w:sz w:val="20"/>
                <w:szCs w:val="20"/>
              </w:rPr>
              <w:t>, World Scientific.</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i/>
                <w:iCs/>
                <w:sz w:val="20"/>
                <w:szCs w:val="20"/>
              </w:rPr>
              <w:t xml:space="preserve">- </w:t>
            </w:r>
            <w:r w:rsidRPr="0041507F">
              <w:rPr>
                <w:rFonts w:asciiTheme="minorHAnsi" w:hAnsiTheme="minorHAnsi" w:cstheme="minorHAnsi"/>
                <w:sz w:val="20"/>
                <w:szCs w:val="20"/>
              </w:rPr>
              <w:t xml:space="preserve">Gene F. Franklin, Powell David J., </w:t>
            </w:r>
            <w:proofErr w:type="spellStart"/>
            <w:r w:rsidRPr="0041507F">
              <w:rPr>
                <w:rFonts w:asciiTheme="minorHAnsi" w:hAnsiTheme="minorHAnsi" w:cstheme="minorHAnsi"/>
                <w:sz w:val="20"/>
                <w:szCs w:val="20"/>
              </w:rPr>
              <w:t>Emami-Naeini</w:t>
            </w:r>
            <w:proofErr w:type="spellEnd"/>
            <w:r w:rsidRPr="0041507F">
              <w:rPr>
                <w:rFonts w:asciiTheme="minorHAnsi" w:hAnsiTheme="minorHAnsi" w:cstheme="minorHAnsi"/>
                <w:sz w:val="20"/>
                <w:szCs w:val="20"/>
              </w:rPr>
              <w:t xml:space="preserve"> Abbas, </w:t>
            </w:r>
            <w:r w:rsidRPr="0041507F">
              <w:rPr>
                <w:rFonts w:asciiTheme="minorHAnsi" w:hAnsiTheme="minorHAnsi" w:cstheme="minorHAnsi"/>
                <w:i/>
                <w:iCs/>
                <w:sz w:val="20"/>
                <w:szCs w:val="20"/>
              </w:rPr>
              <w:t xml:space="preserve">Feedback Control of Dynamic Systems </w:t>
            </w:r>
            <w:r w:rsidRPr="0041507F">
              <w:rPr>
                <w:rFonts w:asciiTheme="minorHAnsi" w:hAnsiTheme="minorHAnsi" w:cstheme="minorHAnsi"/>
                <w:sz w:val="20"/>
                <w:szCs w:val="20"/>
              </w:rPr>
              <w:t>3rd Ed, Addison Wesley.</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Main text for digital control: -</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i/>
                <w:iCs/>
                <w:sz w:val="20"/>
                <w:szCs w:val="20"/>
              </w:rPr>
              <w:t xml:space="preserve">- </w:t>
            </w:r>
            <w:r w:rsidRPr="0041507F">
              <w:rPr>
                <w:rFonts w:asciiTheme="minorHAnsi" w:hAnsiTheme="minorHAnsi" w:cstheme="minorHAnsi"/>
                <w:sz w:val="20"/>
                <w:szCs w:val="20"/>
              </w:rPr>
              <w:t xml:space="preserve">Phillips, C.L. &amp; Nagle, H.T. </w:t>
            </w:r>
            <w:r w:rsidRPr="0041507F">
              <w:rPr>
                <w:rFonts w:asciiTheme="minorHAnsi" w:hAnsiTheme="minorHAnsi" w:cstheme="minorHAnsi"/>
                <w:i/>
                <w:iCs/>
                <w:sz w:val="20"/>
                <w:szCs w:val="20"/>
              </w:rPr>
              <w:t>Digital Control System Analysis and Design</w:t>
            </w:r>
            <w:r w:rsidRPr="0041507F">
              <w:rPr>
                <w:rFonts w:asciiTheme="minorHAnsi" w:hAnsiTheme="minorHAnsi" w:cstheme="minorHAnsi"/>
                <w:sz w:val="20"/>
                <w:szCs w:val="20"/>
              </w:rPr>
              <w:t>, 2nd Ed, Prentice-Hall</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Other supporting texts:</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i/>
                <w:iCs/>
                <w:sz w:val="20"/>
                <w:szCs w:val="20"/>
              </w:rPr>
              <w:t xml:space="preserve">- </w:t>
            </w:r>
            <w:r w:rsidRPr="0041507F">
              <w:rPr>
                <w:rFonts w:asciiTheme="minorHAnsi" w:hAnsiTheme="minorHAnsi" w:cstheme="minorHAnsi"/>
                <w:sz w:val="20"/>
                <w:szCs w:val="20"/>
              </w:rPr>
              <w:t xml:space="preserve">Franklin, G.F. &amp; Powell, J.D., </w:t>
            </w:r>
            <w:r w:rsidRPr="0041507F">
              <w:rPr>
                <w:rFonts w:asciiTheme="minorHAnsi" w:hAnsiTheme="minorHAnsi" w:cstheme="minorHAnsi"/>
                <w:i/>
                <w:iCs/>
                <w:sz w:val="20"/>
                <w:szCs w:val="20"/>
              </w:rPr>
              <w:t>Digital Control of Dynamic Systems</w:t>
            </w:r>
            <w:r w:rsidRPr="0041507F">
              <w:rPr>
                <w:rFonts w:asciiTheme="minorHAnsi" w:hAnsiTheme="minorHAnsi" w:cstheme="minorHAnsi"/>
                <w:sz w:val="20"/>
                <w:szCs w:val="20"/>
              </w:rPr>
              <w:t>, 3rd Ed, Addison-Wesley, 1998.</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i/>
                <w:iCs/>
                <w:sz w:val="20"/>
                <w:szCs w:val="20"/>
              </w:rPr>
              <w:t xml:space="preserve">- </w:t>
            </w:r>
            <w:proofErr w:type="spellStart"/>
            <w:r w:rsidRPr="0041507F">
              <w:rPr>
                <w:rFonts w:asciiTheme="minorHAnsi" w:hAnsiTheme="minorHAnsi" w:cstheme="minorHAnsi"/>
                <w:sz w:val="20"/>
                <w:szCs w:val="20"/>
              </w:rPr>
              <w:t>Kuo</w:t>
            </w:r>
            <w:proofErr w:type="spellEnd"/>
            <w:r w:rsidRPr="0041507F">
              <w:rPr>
                <w:rFonts w:asciiTheme="minorHAnsi" w:hAnsiTheme="minorHAnsi" w:cstheme="minorHAnsi"/>
                <w:sz w:val="20"/>
                <w:szCs w:val="20"/>
              </w:rPr>
              <w:t xml:space="preserve">, B.C., </w:t>
            </w:r>
            <w:r w:rsidRPr="0041507F">
              <w:rPr>
                <w:rFonts w:asciiTheme="minorHAnsi" w:hAnsiTheme="minorHAnsi" w:cstheme="minorHAnsi"/>
                <w:i/>
                <w:iCs/>
                <w:sz w:val="20"/>
                <w:szCs w:val="20"/>
              </w:rPr>
              <w:t>Digital Control Systems</w:t>
            </w:r>
            <w:r w:rsidRPr="0041507F">
              <w:rPr>
                <w:rFonts w:asciiTheme="minorHAnsi" w:hAnsiTheme="minorHAnsi" w:cstheme="minorHAnsi"/>
                <w:sz w:val="20"/>
                <w:szCs w:val="20"/>
              </w:rPr>
              <w:t>, 2nd Ed, Holt Saunders</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i/>
                <w:iCs/>
                <w:sz w:val="20"/>
                <w:szCs w:val="20"/>
              </w:rPr>
              <w:t xml:space="preserve">- </w:t>
            </w:r>
            <w:proofErr w:type="spellStart"/>
            <w:r w:rsidRPr="0041507F">
              <w:rPr>
                <w:rFonts w:asciiTheme="minorHAnsi" w:hAnsiTheme="minorHAnsi" w:cstheme="minorHAnsi"/>
                <w:sz w:val="20"/>
                <w:szCs w:val="20"/>
              </w:rPr>
              <w:t>Golten</w:t>
            </w:r>
            <w:proofErr w:type="spellEnd"/>
            <w:r w:rsidRPr="0041507F">
              <w:rPr>
                <w:rFonts w:asciiTheme="minorHAnsi" w:hAnsiTheme="minorHAnsi" w:cstheme="minorHAnsi"/>
                <w:sz w:val="20"/>
                <w:szCs w:val="20"/>
              </w:rPr>
              <w:t xml:space="preserve">, J &amp; </w:t>
            </w:r>
            <w:proofErr w:type="spellStart"/>
            <w:r w:rsidRPr="0041507F">
              <w:rPr>
                <w:rFonts w:asciiTheme="minorHAnsi" w:hAnsiTheme="minorHAnsi" w:cstheme="minorHAnsi"/>
                <w:sz w:val="20"/>
                <w:szCs w:val="20"/>
              </w:rPr>
              <w:t>Verwer</w:t>
            </w:r>
            <w:proofErr w:type="spellEnd"/>
            <w:r w:rsidRPr="0041507F">
              <w:rPr>
                <w:rFonts w:asciiTheme="minorHAnsi" w:hAnsiTheme="minorHAnsi" w:cstheme="minorHAnsi"/>
                <w:sz w:val="20"/>
                <w:szCs w:val="20"/>
              </w:rPr>
              <w:t xml:space="preserve">, A, </w:t>
            </w:r>
            <w:r w:rsidRPr="0041507F">
              <w:rPr>
                <w:rFonts w:asciiTheme="minorHAnsi" w:hAnsiTheme="minorHAnsi" w:cstheme="minorHAnsi"/>
                <w:i/>
                <w:iCs/>
                <w:sz w:val="20"/>
                <w:szCs w:val="20"/>
              </w:rPr>
              <w:t>Control System Design and Simulation</w:t>
            </w:r>
            <w:r w:rsidRPr="0041507F">
              <w:rPr>
                <w:rFonts w:asciiTheme="minorHAnsi" w:hAnsiTheme="minorHAnsi" w:cstheme="minorHAnsi"/>
                <w:sz w:val="20"/>
                <w:szCs w:val="20"/>
              </w:rPr>
              <w:t>, McGraw-Hill</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sz w:val="20"/>
                <w:szCs w:val="20"/>
              </w:rPr>
              <w:t>Also available:</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i/>
                <w:iCs/>
                <w:sz w:val="20"/>
                <w:szCs w:val="20"/>
              </w:rPr>
              <w:t xml:space="preserve">- </w:t>
            </w:r>
            <w:r w:rsidRPr="0041507F">
              <w:rPr>
                <w:rFonts w:asciiTheme="minorHAnsi" w:hAnsiTheme="minorHAnsi" w:cstheme="minorHAnsi"/>
                <w:sz w:val="20"/>
                <w:szCs w:val="20"/>
              </w:rPr>
              <w:t>CAD resources: MATLAB, Simulink.</w:t>
            </w:r>
          </w:p>
          <w:p w:rsidR="0041507F" w:rsidRPr="0041507F" w:rsidRDefault="0041507F" w:rsidP="00F446CE">
            <w:pPr>
              <w:autoSpaceDE w:val="0"/>
              <w:autoSpaceDN w:val="0"/>
              <w:adjustRightInd w:val="0"/>
              <w:spacing w:after="120" w:line="240" w:lineRule="auto"/>
              <w:contextualSpacing/>
              <w:jc w:val="both"/>
              <w:rPr>
                <w:rFonts w:asciiTheme="minorHAnsi" w:hAnsiTheme="minorHAnsi" w:cstheme="minorHAnsi"/>
                <w:sz w:val="20"/>
                <w:szCs w:val="20"/>
              </w:rPr>
            </w:pPr>
            <w:r w:rsidRPr="0041507F">
              <w:rPr>
                <w:rFonts w:asciiTheme="minorHAnsi" w:hAnsiTheme="minorHAnsi" w:cstheme="minorHAnsi"/>
                <w:i/>
                <w:iCs/>
                <w:sz w:val="20"/>
                <w:szCs w:val="20"/>
              </w:rPr>
              <w:t xml:space="preserve">- </w:t>
            </w:r>
            <w:proofErr w:type="spellStart"/>
            <w:r w:rsidRPr="0041507F">
              <w:rPr>
                <w:rFonts w:asciiTheme="minorHAnsi" w:hAnsiTheme="minorHAnsi" w:cstheme="minorHAnsi"/>
                <w:iCs/>
                <w:sz w:val="20"/>
                <w:szCs w:val="20"/>
              </w:rPr>
              <w:t>BlackBoard</w:t>
            </w:r>
            <w:proofErr w:type="spellEnd"/>
            <w:r w:rsidRPr="0041507F">
              <w:rPr>
                <w:rFonts w:asciiTheme="minorHAnsi" w:hAnsiTheme="minorHAnsi" w:cstheme="minorHAnsi"/>
                <w:iCs/>
                <w:sz w:val="20"/>
                <w:szCs w:val="20"/>
              </w:rPr>
              <w:t xml:space="preserve"> and</w:t>
            </w:r>
            <w:r w:rsidRPr="0041507F">
              <w:rPr>
                <w:rFonts w:asciiTheme="minorHAnsi" w:hAnsiTheme="minorHAnsi" w:cstheme="minorHAnsi"/>
                <w:i/>
                <w:iCs/>
                <w:sz w:val="20"/>
                <w:szCs w:val="20"/>
              </w:rPr>
              <w:t xml:space="preserve"> </w:t>
            </w:r>
            <w:r w:rsidRPr="0041507F">
              <w:rPr>
                <w:rFonts w:asciiTheme="minorHAnsi" w:hAnsiTheme="minorHAnsi" w:cstheme="minorHAnsi"/>
                <w:sz w:val="20"/>
                <w:szCs w:val="20"/>
              </w:rPr>
              <w:t>Links to Control Systems resource sites.</w:t>
            </w:r>
          </w:p>
        </w:tc>
      </w:tr>
    </w:tbl>
    <w:p w:rsidR="00162DB3" w:rsidRDefault="005751C1"/>
    <w:sectPr w:rsidR="00162DB3" w:rsidSect="00FB0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2"/>
  </w:compat>
  <w:rsids>
    <w:rsidRoot w:val="0041507F"/>
    <w:rsid w:val="00222126"/>
    <w:rsid w:val="003227D8"/>
    <w:rsid w:val="0041507F"/>
    <w:rsid w:val="0052149C"/>
    <w:rsid w:val="005751C1"/>
    <w:rsid w:val="005C79FB"/>
    <w:rsid w:val="007B63F4"/>
    <w:rsid w:val="0090187C"/>
    <w:rsid w:val="00944D54"/>
    <w:rsid w:val="00976A44"/>
    <w:rsid w:val="00A1432B"/>
    <w:rsid w:val="00C10902"/>
    <w:rsid w:val="00D42778"/>
    <w:rsid w:val="00F90ABD"/>
    <w:rsid w:val="00FB0701"/>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B3A12-0C92-448D-9A4A-B240A260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7F"/>
  </w:style>
  <w:style w:type="paragraph" w:styleId="Heading2">
    <w:name w:val="heading 2"/>
    <w:basedOn w:val="Normal"/>
    <w:next w:val="Normal"/>
    <w:link w:val="Heading2Char"/>
    <w:uiPriority w:val="9"/>
    <w:unhideWhenUsed/>
    <w:qFormat/>
    <w:rsid w:val="004150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507F"/>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nhideWhenUsed/>
    <w:rsid w:val="0041507F"/>
    <w:pPr>
      <w:spacing w:after="0" w:line="240" w:lineRule="auto"/>
    </w:pPr>
    <w:rPr>
      <w:rFonts w:eastAsia="Calibri" w:cs="Times New Roman"/>
      <w:sz w:val="22"/>
      <w:szCs w:val="21"/>
    </w:rPr>
  </w:style>
  <w:style w:type="character" w:customStyle="1" w:styleId="PlainTextChar">
    <w:name w:val="Plain Text Char"/>
    <w:basedOn w:val="DefaultParagraphFont"/>
    <w:link w:val="PlainText"/>
    <w:rsid w:val="0041507F"/>
    <w:rPr>
      <w:rFonts w:eastAsia="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Canna2</dc:creator>
  <cp:keywords/>
  <dc:description/>
  <cp:lastModifiedBy>Eduard</cp:lastModifiedBy>
  <cp:revision>2</cp:revision>
  <cp:lastPrinted>2016-12-24T18:51:00Z</cp:lastPrinted>
  <dcterms:created xsi:type="dcterms:W3CDTF">2011-07-13T10:16:00Z</dcterms:created>
  <dcterms:modified xsi:type="dcterms:W3CDTF">2016-12-24T18:56:00Z</dcterms:modified>
</cp:coreProperties>
</file>