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3"/>
        <w:gridCol w:w="6871"/>
      </w:tblGrid>
      <w:tr w:rsidR="00BB494D" w:rsidRPr="00877B6F" w:rsidTr="000A0CFA">
        <w:tc>
          <w:tcPr>
            <w:tcW w:w="2343" w:type="dxa"/>
            <w:shd w:val="clear" w:color="auto" w:fill="E5B8B7" w:themeFill="accent2" w:themeFillTint="66"/>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Unit Title</w:t>
            </w:r>
          </w:p>
        </w:tc>
        <w:tc>
          <w:tcPr>
            <w:tcW w:w="6871" w:type="dxa"/>
            <w:shd w:val="clear" w:color="auto" w:fill="E5B8B7" w:themeFill="accent2" w:themeFillTint="66"/>
          </w:tcPr>
          <w:p w:rsidR="00BB494D" w:rsidRPr="006E1872" w:rsidRDefault="00BB494D" w:rsidP="000A0CFA">
            <w:pPr>
              <w:pStyle w:val="Heading2"/>
              <w:spacing w:before="0"/>
              <w:rPr>
                <w:rFonts w:asciiTheme="minorHAnsi" w:hAnsiTheme="minorHAnsi" w:cstheme="minorHAnsi"/>
                <w:color w:val="auto"/>
                <w:sz w:val="20"/>
                <w:szCs w:val="20"/>
              </w:rPr>
            </w:pPr>
            <w:bookmarkStart w:id="0" w:name="_Toc285373960"/>
            <w:r w:rsidRPr="006E1872">
              <w:rPr>
                <w:rFonts w:asciiTheme="minorHAnsi" w:hAnsiTheme="minorHAnsi" w:cstheme="minorHAnsi"/>
                <w:color w:val="auto"/>
                <w:sz w:val="20"/>
                <w:szCs w:val="20"/>
              </w:rPr>
              <w:t>Dynamics and System Modelling</w:t>
            </w:r>
            <w:bookmarkEnd w:id="0"/>
            <w:r w:rsidRPr="006E1872">
              <w:rPr>
                <w:rFonts w:asciiTheme="minorHAnsi" w:hAnsiTheme="minorHAnsi" w:cstheme="minorHAnsi"/>
                <w:color w:val="auto"/>
                <w:sz w:val="20"/>
                <w:szCs w:val="20"/>
              </w:rPr>
              <w:t xml:space="preserve"> </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Level</w:t>
            </w:r>
          </w:p>
        </w:tc>
        <w:tc>
          <w:tcPr>
            <w:tcW w:w="6871" w:type="dxa"/>
          </w:tcPr>
          <w:p w:rsidR="00BB494D" w:rsidRPr="006E1872" w:rsidRDefault="00BB494D"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6</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Reference No.</w:t>
            </w:r>
          </w:p>
          <w:p w:rsidR="00BB494D" w:rsidRPr="006E1872" w:rsidRDefault="00BB494D" w:rsidP="000A0CFA">
            <w:pPr>
              <w:pStyle w:val="PlainText"/>
              <w:rPr>
                <w:rFonts w:asciiTheme="minorHAnsi" w:hAnsiTheme="minorHAnsi" w:cstheme="minorHAnsi"/>
                <w:b/>
                <w:i/>
                <w:sz w:val="20"/>
                <w:szCs w:val="20"/>
              </w:rPr>
            </w:pPr>
            <w:r w:rsidRPr="006E1872">
              <w:rPr>
                <w:rFonts w:asciiTheme="minorHAnsi" w:hAnsiTheme="minorHAnsi" w:cstheme="minorHAnsi"/>
                <w:b/>
                <w:i/>
                <w:sz w:val="20"/>
                <w:szCs w:val="20"/>
              </w:rPr>
              <w:t>(showing level)</w:t>
            </w:r>
          </w:p>
        </w:tc>
        <w:tc>
          <w:tcPr>
            <w:tcW w:w="6871" w:type="dxa"/>
          </w:tcPr>
          <w:p w:rsidR="00BB494D" w:rsidRPr="006E1872" w:rsidRDefault="00385329"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EEA_6_</w:t>
            </w:r>
            <w:r w:rsidR="00DD492D" w:rsidRPr="006E1872">
              <w:rPr>
                <w:rFonts w:asciiTheme="minorHAnsi" w:hAnsiTheme="minorHAnsi" w:cstheme="minorHAnsi"/>
                <w:sz w:val="20"/>
                <w:szCs w:val="20"/>
              </w:rPr>
              <w:t>981</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i/>
                <w:sz w:val="20"/>
                <w:szCs w:val="20"/>
              </w:rPr>
            </w:pPr>
            <w:r w:rsidRPr="006E1872">
              <w:rPr>
                <w:rFonts w:asciiTheme="minorHAnsi" w:hAnsiTheme="minorHAnsi" w:cstheme="minorHAnsi"/>
                <w:b/>
                <w:sz w:val="20"/>
                <w:szCs w:val="20"/>
              </w:rPr>
              <w:t>Credit Value</w:t>
            </w:r>
          </w:p>
        </w:tc>
        <w:tc>
          <w:tcPr>
            <w:tcW w:w="6871" w:type="dxa"/>
          </w:tcPr>
          <w:p w:rsidR="00BB494D" w:rsidRPr="006E1872" w:rsidRDefault="00BB494D"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15 CAT points (1 unit = 15 points)</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Student Study Hours</w:t>
            </w:r>
          </w:p>
        </w:tc>
        <w:tc>
          <w:tcPr>
            <w:tcW w:w="6871" w:type="dxa"/>
          </w:tcPr>
          <w:p w:rsidR="00BB494D" w:rsidRPr="006E1872" w:rsidRDefault="00BB494D"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 xml:space="preserve">Contact hours:             52                     </w:t>
            </w:r>
          </w:p>
          <w:p w:rsidR="00BB494D" w:rsidRPr="006E1872" w:rsidRDefault="00BB494D"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Student-managed learning hours:  98</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Pre-requisite learning</w:t>
            </w:r>
          </w:p>
        </w:tc>
        <w:tc>
          <w:tcPr>
            <w:tcW w:w="6871" w:type="dxa"/>
          </w:tcPr>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Dynamics</w:t>
            </w:r>
          </w:p>
          <w:p w:rsidR="00BB494D" w:rsidRPr="006E1872" w:rsidRDefault="00BB494D"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Advanced Engineering Mathematics and Modelling</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Co-requisites</w:t>
            </w:r>
          </w:p>
        </w:tc>
        <w:tc>
          <w:tcPr>
            <w:tcW w:w="6871" w:type="dxa"/>
          </w:tcPr>
          <w:p w:rsidR="00BB494D" w:rsidRPr="006E1872" w:rsidRDefault="00BB494D"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None</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Excluded combinations</w:t>
            </w:r>
          </w:p>
        </w:tc>
        <w:tc>
          <w:tcPr>
            <w:tcW w:w="6871" w:type="dxa"/>
          </w:tcPr>
          <w:p w:rsidR="00BB494D" w:rsidRPr="006E1872" w:rsidRDefault="00BB494D"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None</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Unit co-ordinator</w:t>
            </w:r>
          </w:p>
        </w:tc>
        <w:tc>
          <w:tcPr>
            <w:tcW w:w="6871" w:type="dxa"/>
          </w:tcPr>
          <w:p w:rsidR="00BB494D" w:rsidRPr="006E1872" w:rsidRDefault="00BB494D"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TBC</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Faculty/Department</w:t>
            </w:r>
          </w:p>
        </w:tc>
        <w:tc>
          <w:tcPr>
            <w:tcW w:w="6871" w:type="dxa"/>
          </w:tcPr>
          <w:p w:rsidR="00BB494D" w:rsidRPr="006E1872" w:rsidRDefault="00BB494D" w:rsidP="000A0CFA">
            <w:pPr>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ESBE / Engineering and Design</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Short Description</w:t>
            </w:r>
          </w:p>
        </w:tc>
        <w:tc>
          <w:tcPr>
            <w:tcW w:w="6871" w:type="dxa"/>
          </w:tcPr>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 xml:space="preserve">This unit introduces the student to advanced dynamical systems theory. This involves mathematical modelling of engineering systems using both Newtonian and </w:t>
            </w:r>
            <w:proofErr w:type="spellStart"/>
            <w:r w:rsidRPr="006E1872">
              <w:rPr>
                <w:rFonts w:asciiTheme="minorHAnsi" w:hAnsiTheme="minorHAnsi" w:cstheme="minorHAnsi"/>
                <w:sz w:val="20"/>
                <w:szCs w:val="20"/>
              </w:rPr>
              <w:t>Lagrangian</w:t>
            </w:r>
            <w:proofErr w:type="spellEnd"/>
            <w:r w:rsidRPr="006E1872">
              <w:rPr>
                <w:rFonts w:asciiTheme="minorHAnsi" w:hAnsiTheme="minorHAnsi" w:cstheme="minorHAnsi"/>
                <w:sz w:val="20"/>
                <w:szCs w:val="20"/>
              </w:rPr>
              <w:t xml:space="preserve"> approaches. The unit includes investigative work into mechanical systems using computer software and laboratory experiments.</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Aims</w:t>
            </w:r>
          </w:p>
          <w:p w:rsidR="00BB494D" w:rsidRPr="006E1872" w:rsidRDefault="00BB494D" w:rsidP="000A0CFA">
            <w:pPr>
              <w:pStyle w:val="PlainText"/>
              <w:rPr>
                <w:rFonts w:asciiTheme="minorHAnsi" w:hAnsiTheme="minorHAnsi" w:cstheme="minorHAnsi"/>
                <w:b/>
                <w:sz w:val="20"/>
                <w:szCs w:val="20"/>
              </w:rPr>
            </w:pPr>
          </w:p>
          <w:p w:rsidR="00BB494D" w:rsidRPr="006E1872" w:rsidRDefault="00BB494D" w:rsidP="000A0CFA">
            <w:pPr>
              <w:pStyle w:val="PlainText"/>
              <w:rPr>
                <w:rFonts w:asciiTheme="minorHAnsi" w:hAnsiTheme="minorHAnsi" w:cstheme="minorHAnsi"/>
                <w:b/>
                <w:sz w:val="20"/>
                <w:szCs w:val="20"/>
              </w:rPr>
            </w:pPr>
          </w:p>
          <w:p w:rsidR="00BB494D" w:rsidRPr="006E1872" w:rsidRDefault="00BB494D" w:rsidP="000A0CFA">
            <w:pPr>
              <w:pStyle w:val="PlainText"/>
              <w:rPr>
                <w:rFonts w:asciiTheme="minorHAnsi" w:hAnsiTheme="minorHAnsi" w:cstheme="minorHAnsi"/>
                <w:b/>
                <w:sz w:val="20"/>
                <w:szCs w:val="20"/>
              </w:rPr>
            </w:pPr>
          </w:p>
        </w:tc>
        <w:tc>
          <w:tcPr>
            <w:tcW w:w="6871" w:type="dxa"/>
          </w:tcPr>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This unit's aims are as follows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to equip the student with the knowledge, understanding and analytical skills which are required to investigate mechanical vibrations, dynamical systems and the performance of related real-world engineering systems.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proofErr w:type="gramStart"/>
            <w:r w:rsidRPr="006E1872">
              <w:rPr>
                <w:rFonts w:asciiTheme="minorHAnsi" w:hAnsiTheme="minorHAnsi" w:cstheme="minorHAnsi"/>
                <w:sz w:val="20"/>
                <w:szCs w:val="20"/>
              </w:rPr>
              <w:t>to</w:t>
            </w:r>
            <w:proofErr w:type="gramEnd"/>
            <w:r w:rsidRPr="006E1872">
              <w:rPr>
                <w:rFonts w:asciiTheme="minorHAnsi" w:hAnsiTheme="minorHAnsi" w:cstheme="minorHAnsi"/>
                <w:sz w:val="20"/>
                <w:szCs w:val="20"/>
              </w:rPr>
              <w:t xml:space="preserve"> enable the student to identify, classify and describe the performance of dynamical systems through the use of analytical methods and modelling techniques.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proofErr w:type="gramStart"/>
            <w:r w:rsidRPr="006E1872">
              <w:rPr>
                <w:rFonts w:asciiTheme="minorHAnsi" w:hAnsiTheme="minorHAnsi" w:cstheme="minorHAnsi"/>
                <w:sz w:val="20"/>
                <w:szCs w:val="20"/>
              </w:rPr>
              <w:t>to</w:t>
            </w:r>
            <w:proofErr w:type="gramEnd"/>
            <w:r w:rsidRPr="006E1872">
              <w:rPr>
                <w:rFonts w:asciiTheme="minorHAnsi" w:hAnsiTheme="minorHAnsi" w:cstheme="minorHAnsi"/>
                <w:sz w:val="20"/>
                <w:szCs w:val="20"/>
              </w:rPr>
              <w:t xml:space="preserve"> enhance the student's depth of understanding of solid mechanics.</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Learning Outcomes</w:t>
            </w:r>
          </w:p>
        </w:tc>
        <w:tc>
          <w:tcPr>
            <w:tcW w:w="6871" w:type="dxa"/>
          </w:tcPr>
          <w:p w:rsidR="00BB494D" w:rsidRPr="006E1872" w:rsidRDefault="00BB494D" w:rsidP="000A0CFA">
            <w:pPr>
              <w:pStyle w:val="PlainText"/>
              <w:spacing w:after="120"/>
              <w:contextualSpacing/>
              <w:jc w:val="both"/>
              <w:rPr>
                <w:rFonts w:asciiTheme="minorHAnsi" w:hAnsiTheme="minorHAnsi" w:cstheme="minorHAnsi"/>
                <w:b/>
                <w:sz w:val="20"/>
                <w:szCs w:val="20"/>
              </w:rPr>
            </w:pPr>
            <w:r w:rsidRPr="006E1872">
              <w:rPr>
                <w:rFonts w:asciiTheme="minorHAnsi" w:hAnsiTheme="minorHAnsi" w:cstheme="minorHAnsi"/>
                <w:b/>
                <w:sz w:val="20"/>
                <w:szCs w:val="20"/>
              </w:rPr>
              <w:t>Knowledge and Understanding</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The student should attain the ability to:</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1. construct mathematical models of various dynamical systems of one and two degrees of freedom and solve the resulting (differential) equations;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 xml:space="preserve">2. use both Newtonian and </w:t>
            </w:r>
            <w:proofErr w:type="spellStart"/>
            <w:r w:rsidRPr="006E1872">
              <w:rPr>
                <w:rFonts w:asciiTheme="minorHAnsi" w:hAnsiTheme="minorHAnsi" w:cstheme="minorHAnsi"/>
                <w:sz w:val="20"/>
                <w:szCs w:val="20"/>
              </w:rPr>
              <w:t>Lagrangian</w:t>
            </w:r>
            <w:proofErr w:type="spellEnd"/>
            <w:r w:rsidRPr="006E1872">
              <w:rPr>
                <w:rFonts w:asciiTheme="minorHAnsi" w:hAnsiTheme="minorHAnsi" w:cstheme="minorHAnsi"/>
                <w:sz w:val="20"/>
                <w:szCs w:val="20"/>
              </w:rPr>
              <w:t xml:space="preserve"> approaches to study a dynamical system;</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3. use a computer to model a dynamical and/or structural system and investigate the system's qualitative behaviour (e.g., the phase plane);</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4. apply the principles of mechanics to a rigid body having three dimensional motion (e.g., a gyroscope);</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b/>
                <w:sz w:val="20"/>
                <w:szCs w:val="20"/>
              </w:rPr>
            </w:pPr>
            <w:r w:rsidRPr="006E1872">
              <w:rPr>
                <w:rFonts w:asciiTheme="minorHAnsi" w:hAnsiTheme="minorHAnsi" w:cstheme="minorHAnsi"/>
                <w:sz w:val="20"/>
                <w:szCs w:val="20"/>
              </w:rPr>
              <w:t>5. appreciate the significance of the difference between linear and nonlinear models of physical systems;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 xml:space="preserve">6. </w:t>
            </w:r>
            <w:proofErr w:type="gramStart"/>
            <w:r w:rsidRPr="006E1872">
              <w:rPr>
                <w:rFonts w:asciiTheme="minorHAnsi" w:hAnsiTheme="minorHAnsi" w:cstheme="minorHAnsi"/>
                <w:sz w:val="20"/>
                <w:szCs w:val="20"/>
              </w:rPr>
              <w:t>demonstrate</w:t>
            </w:r>
            <w:proofErr w:type="gramEnd"/>
            <w:r w:rsidRPr="006E1872">
              <w:rPr>
                <w:rFonts w:asciiTheme="minorHAnsi" w:hAnsiTheme="minorHAnsi" w:cstheme="minorHAnsi"/>
                <w:sz w:val="20"/>
                <w:szCs w:val="20"/>
              </w:rPr>
              <w:t xml:space="preserve"> an enhanced understanding of the principles of solid mechanics and the ability to apply them to physical systems (this may involve investigative work in a laboratory).</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b/>
                <w:iCs/>
                <w:sz w:val="20"/>
                <w:szCs w:val="20"/>
              </w:rPr>
            </w:pPr>
            <w:r w:rsidRPr="006E1872">
              <w:rPr>
                <w:rFonts w:asciiTheme="minorHAnsi" w:hAnsiTheme="minorHAnsi" w:cstheme="minorHAnsi"/>
                <w:b/>
                <w:iCs/>
                <w:sz w:val="20"/>
                <w:szCs w:val="20"/>
              </w:rPr>
              <w:t>Transferable Skills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developed skills in relating mathematics to physical real world systems;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an enhanced knowledge of the application of mathematical and computer-based methodology for the purposes of modelling and analysing engineering problems;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ability to use analytical methods to identify, classify and then describe the performance of an engineering system;</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b/>
                <w:sz w:val="20"/>
                <w:szCs w:val="20"/>
              </w:rPr>
            </w:pPr>
            <w:r w:rsidRPr="006E1872">
              <w:rPr>
                <w:rFonts w:asciiTheme="minorHAnsi" w:hAnsiTheme="minorHAnsi" w:cstheme="minorHAnsi"/>
                <w:i/>
                <w:iCs/>
                <w:sz w:val="20"/>
                <w:szCs w:val="20"/>
              </w:rPr>
              <w:t xml:space="preserve">- </w:t>
            </w:r>
            <w:proofErr w:type="gramStart"/>
            <w:r w:rsidRPr="006E1872">
              <w:rPr>
                <w:rFonts w:asciiTheme="minorHAnsi" w:hAnsiTheme="minorHAnsi" w:cstheme="minorHAnsi"/>
                <w:sz w:val="20"/>
                <w:szCs w:val="20"/>
              </w:rPr>
              <w:t>ability</w:t>
            </w:r>
            <w:proofErr w:type="gramEnd"/>
            <w:r w:rsidRPr="006E1872">
              <w:rPr>
                <w:rFonts w:asciiTheme="minorHAnsi" w:hAnsiTheme="minorHAnsi" w:cstheme="minorHAnsi"/>
                <w:sz w:val="20"/>
                <w:szCs w:val="20"/>
              </w:rPr>
              <w:t xml:space="preserve"> to integrate knowledge and understanding of mechanical engineering with related engineering disciplines and to apply this to the study of a system's behaviour.</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Teaching and learning pattern</w:t>
            </w:r>
          </w:p>
        </w:tc>
        <w:tc>
          <w:tcPr>
            <w:tcW w:w="6871" w:type="dxa"/>
          </w:tcPr>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The unit objectives will be accomplished by a series of lectures together with some laboratory work and the use of computer simulation software. The unit is supported by a comprehensive set of tutorial sheets.</w:t>
            </w:r>
          </w:p>
        </w:tc>
      </w:tr>
      <w:tr w:rsidR="00BB494D" w:rsidRPr="00877B6F" w:rsidTr="000A0CFA">
        <w:tc>
          <w:tcPr>
            <w:tcW w:w="2343" w:type="dxa"/>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Indicative content</w:t>
            </w:r>
          </w:p>
        </w:tc>
        <w:tc>
          <w:tcPr>
            <w:tcW w:w="6871" w:type="dxa"/>
          </w:tcPr>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i/>
                <w:iCs/>
                <w:sz w:val="20"/>
                <w:szCs w:val="20"/>
              </w:rPr>
            </w:pPr>
            <w:r w:rsidRPr="006E1872">
              <w:rPr>
                <w:rFonts w:asciiTheme="minorHAnsi" w:hAnsiTheme="minorHAnsi" w:cstheme="minorHAnsi"/>
                <w:i/>
                <w:iCs/>
                <w:sz w:val="20"/>
                <w:szCs w:val="20"/>
              </w:rPr>
              <w:t>Theory lectures: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 xml:space="preserve">Introduction to dynamical systems. Distinction between linear and nonlinear systems. Vibration analysis procedure; use of free body diagrams and Newton's </w:t>
            </w:r>
            <w:r w:rsidRPr="006E1872">
              <w:rPr>
                <w:rFonts w:asciiTheme="minorHAnsi" w:hAnsiTheme="minorHAnsi" w:cstheme="minorHAnsi"/>
                <w:sz w:val="20"/>
                <w:szCs w:val="20"/>
              </w:rPr>
              <w:lastRenderedPageBreak/>
              <w:t>and Euler's laws to develop mathematical models of vibration. Initial value problems and boundary value problems. Solution techniques for ordinary differential equations and introduction to partial differential equations. Interpretation of results.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Free, damped and forced vibrations. Resonance.</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Systems with two degrees of freedom.</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 xml:space="preserve">Introduction to </w:t>
            </w:r>
            <w:proofErr w:type="spellStart"/>
            <w:r w:rsidRPr="006E1872">
              <w:rPr>
                <w:rFonts w:asciiTheme="minorHAnsi" w:hAnsiTheme="minorHAnsi" w:cstheme="minorHAnsi"/>
                <w:sz w:val="20"/>
                <w:szCs w:val="20"/>
              </w:rPr>
              <w:t>Lagrangian</w:t>
            </w:r>
            <w:proofErr w:type="spellEnd"/>
            <w:r w:rsidRPr="006E1872">
              <w:rPr>
                <w:rFonts w:asciiTheme="minorHAnsi" w:hAnsiTheme="minorHAnsi" w:cstheme="minorHAnsi"/>
                <w:sz w:val="20"/>
                <w:szCs w:val="20"/>
              </w:rPr>
              <w:t xml:space="preserve"> dynamics.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Vibrations of rigid bodies and structures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Introduction to gyroscopic motion.</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i/>
                <w:iCs/>
                <w:sz w:val="20"/>
                <w:szCs w:val="20"/>
              </w:rPr>
            </w:pPr>
            <w:r w:rsidRPr="006E1872">
              <w:rPr>
                <w:rFonts w:asciiTheme="minorHAnsi" w:hAnsiTheme="minorHAnsi" w:cstheme="minorHAnsi"/>
                <w:i/>
                <w:iCs/>
                <w:sz w:val="20"/>
                <w:szCs w:val="20"/>
              </w:rPr>
              <w:t>Practical computer/laboratory work:</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This aspect of the unit encompasses the following:</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An investigation of a physical system in the laboratory.</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The use of computer software (e.g., MATLAB) to model and study a variety of systems including nonlinear systems.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 xml:space="preserve">The finite element method. </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Introduction to vibration measurement.</w:t>
            </w:r>
          </w:p>
        </w:tc>
      </w:tr>
      <w:tr w:rsidR="00BB494D" w:rsidRPr="00877B6F" w:rsidTr="000A0CFA">
        <w:tc>
          <w:tcPr>
            <w:tcW w:w="2343" w:type="dxa"/>
            <w:tcBorders>
              <w:bottom w:val="single" w:sz="4" w:space="0" w:color="auto"/>
            </w:tcBorders>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lastRenderedPageBreak/>
              <w:t>Assessment</w:t>
            </w:r>
          </w:p>
          <w:p w:rsidR="00BB494D" w:rsidRPr="006E1872" w:rsidRDefault="00BB494D" w:rsidP="000A0CFA">
            <w:pPr>
              <w:pStyle w:val="PlainText"/>
              <w:rPr>
                <w:rFonts w:asciiTheme="minorHAnsi" w:hAnsiTheme="minorHAnsi" w:cstheme="minorHAnsi"/>
                <w:b/>
                <w:i/>
                <w:sz w:val="20"/>
                <w:szCs w:val="20"/>
              </w:rPr>
            </w:pPr>
            <w:r w:rsidRPr="006E1872">
              <w:rPr>
                <w:rFonts w:asciiTheme="minorHAnsi" w:hAnsiTheme="minorHAnsi" w:cstheme="minorHAnsi"/>
                <w:b/>
                <w:i/>
                <w:sz w:val="20"/>
                <w:szCs w:val="20"/>
              </w:rPr>
              <w:t>Elements &amp; weightings</w:t>
            </w:r>
          </w:p>
        </w:tc>
        <w:tc>
          <w:tcPr>
            <w:tcW w:w="6871" w:type="dxa"/>
            <w:tcBorders>
              <w:bottom w:val="single" w:sz="4" w:space="0" w:color="auto"/>
            </w:tcBorders>
          </w:tcPr>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3 hour end of unit exam, closed book - 60%</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Assignments: case studies. 40%</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Note that the case studies may involve open ended problems and may extend to vibration and mathematical modelling problems as they arise in other disciplines related to mechanical engineering. In this type of case study the student will be required to integrate his/her knowledge and understanding of mechanical engineering with the other engineering discipline.</w:t>
            </w:r>
          </w:p>
        </w:tc>
      </w:tr>
      <w:tr w:rsidR="00BB494D" w:rsidRPr="00877B6F" w:rsidTr="000A0CFA">
        <w:tc>
          <w:tcPr>
            <w:tcW w:w="2343" w:type="dxa"/>
            <w:tcBorders>
              <w:top w:val="single" w:sz="4" w:space="0" w:color="auto"/>
            </w:tcBorders>
          </w:tcPr>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sz w:val="20"/>
                <w:szCs w:val="20"/>
              </w:rPr>
              <w:t>Indicative Sources</w:t>
            </w:r>
          </w:p>
          <w:p w:rsidR="00BB494D" w:rsidRPr="006E1872" w:rsidRDefault="00BB494D" w:rsidP="000A0CFA">
            <w:pPr>
              <w:pStyle w:val="PlainText"/>
              <w:rPr>
                <w:rFonts w:asciiTheme="minorHAnsi" w:hAnsiTheme="minorHAnsi" w:cstheme="minorHAnsi"/>
                <w:b/>
                <w:sz w:val="20"/>
                <w:szCs w:val="20"/>
              </w:rPr>
            </w:pPr>
            <w:r w:rsidRPr="006E1872">
              <w:rPr>
                <w:rFonts w:asciiTheme="minorHAnsi" w:hAnsiTheme="minorHAnsi" w:cstheme="minorHAnsi"/>
                <w:b/>
                <w:i/>
                <w:iCs/>
                <w:sz w:val="20"/>
                <w:szCs w:val="20"/>
              </w:rPr>
              <w:t>(Reading lists)</w:t>
            </w:r>
          </w:p>
          <w:p w:rsidR="00BB494D" w:rsidRPr="006E1872" w:rsidRDefault="00BB494D" w:rsidP="000A0CFA">
            <w:pPr>
              <w:pStyle w:val="PlainText"/>
              <w:rPr>
                <w:rFonts w:asciiTheme="minorHAnsi" w:hAnsiTheme="minorHAnsi" w:cstheme="minorHAnsi"/>
                <w:b/>
                <w:i/>
                <w:sz w:val="20"/>
                <w:szCs w:val="20"/>
              </w:rPr>
            </w:pPr>
          </w:p>
        </w:tc>
        <w:tc>
          <w:tcPr>
            <w:tcW w:w="6871" w:type="dxa"/>
            <w:tcBorders>
              <w:top w:val="single" w:sz="4" w:space="0" w:color="auto"/>
            </w:tcBorders>
          </w:tcPr>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sz w:val="20"/>
                <w:szCs w:val="20"/>
              </w:rPr>
              <w:t>Core Texts: (all in SI units)</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proofErr w:type="spellStart"/>
            <w:r w:rsidRPr="006E1872">
              <w:rPr>
                <w:rFonts w:asciiTheme="minorHAnsi" w:hAnsiTheme="minorHAnsi" w:cstheme="minorHAnsi"/>
                <w:sz w:val="20"/>
                <w:szCs w:val="20"/>
              </w:rPr>
              <w:t>Meriam</w:t>
            </w:r>
            <w:proofErr w:type="spellEnd"/>
            <w:r w:rsidRPr="006E1872">
              <w:rPr>
                <w:rFonts w:asciiTheme="minorHAnsi" w:hAnsiTheme="minorHAnsi" w:cstheme="minorHAnsi"/>
                <w:sz w:val="20"/>
                <w:szCs w:val="20"/>
              </w:rPr>
              <w:t xml:space="preserve"> </w:t>
            </w:r>
            <w:proofErr w:type="gramStart"/>
            <w:r w:rsidRPr="006E1872">
              <w:rPr>
                <w:rFonts w:asciiTheme="minorHAnsi" w:hAnsiTheme="minorHAnsi" w:cstheme="minorHAnsi"/>
                <w:sz w:val="20"/>
                <w:szCs w:val="20"/>
              </w:rPr>
              <w:t>J.L.,</w:t>
            </w:r>
            <w:proofErr w:type="gramEnd"/>
            <w:r w:rsidRPr="006E1872">
              <w:rPr>
                <w:rFonts w:asciiTheme="minorHAnsi" w:hAnsiTheme="minorHAnsi" w:cstheme="minorHAnsi"/>
                <w:sz w:val="20"/>
                <w:szCs w:val="20"/>
              </w:rPr>
              <w:t xml:space="preserve"> and </w:t>
            </w:r>
            <w:proofErr w:type="spellStart"/>
            <w:r w:rsidRPr="006E1872">
              <w:rPr>
                <w:rFonts w:asciiTheme="minorHAnsi" w:hAnsiTheme="minorHAnsi" w:cstheme="minorHAnsi"/>
                <w:sz w:val="20"/>
                <w:szCs w:val="20"/>
              </w:rPr>
              <w:t>Kraige</w:t>
            </w:r>
            <w:proofErr w:type="spellEnd"/>
            <w:r w:rsidRPr="006E1872">
              <w:rPr>
                <w:rFonts w:asciiTheme="minorHAnsi" w:hAnsiTheme="minorHAnsi" w:cstheme="minorHAnsi"/>
                <w:sz w:val="20"/>
                <w:szCs w:val="20"/>
              </w:rPr>
              <w:t xml:space="preserve">. L.G., </w:t>
            </w:r>
            <w:r w:rsidRPr="006E1872">
              <w:rPr>
                <w:rFonts w:asciiTheme="minorHAnsi" w:hAnsiTheme="minorHAnsi" w:cstheme="minorHAnsi"/>
                <w:i/>
                <w:iCs/>
                <w:sz w:val="20"/>
                <w:szCs w:val="20"/>
              </w:rPr>
              <w:t xml:space="preserve">Engineering Mechanics: Dynamics </w:t>
            </w:r>
            <w:r w:rsidRPr="006E1872">
              <w:rPr>
                <w:rFonts w:asciiTheme="minorHAnsi" w:hAnsiTheme="minorHAnsi" w:cstheme="minorHAnsi"/>
                <w:sz w:val="20"/>
                <w:szCs w:val="20"/>
              </w:rPr>
              <w:t>6th Ed, Wiley 2007.</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proofErr w:type="spellStart"/>
            <w:r w:rsidRPr="006E1872">
              <w:rPr>
                <w:rFonts w:asciiTheme="minorHAnsi" w:hAnsiTheme="minorHAnsi" w:cstheme="minorHAnsi"/>
                <w:sz w:val="20"/>
                <w:szCs w:val="20"/>
              </w:rPr>
              <w:t>Hibbeler</w:t>
            </w:r>
            <w:proofErr w:type="spellEnd"/>
            <w:r w:rsidRPr="006E1872">
              <w:rPr>
                <w:rFonts w:asciiTheme="minorHAnsi" w:hAnsiTheme="minorHAnsi" w:cstheme="minorHAnsi"/>
                <w:sz w:val="20"/>
                <w:szCs w:val="20"/>
              </w:rPr>
              <w:t xml:space="preserve"> R.C., </w:t>
            </w:r>
            <w:r w:rsidRPr="006E1872">
              <w:rPr>
                <w:rFonts w:asciiTheme="minorHAnsi" w:hAnsiTheme="minorHAnsi" w:cstheme="minorHAnsi"/>
                <w:i/>
                <w:iCs/>
                <w:sz w:val="20"/>
                <w:szCs w:val="20"/>
              </w:rPr>
              <w:t xml:space="preserve">Engineering Mechanics: Dynamics </w:t>
            </w:r>
            <w:r w:rsidRPr="006E1872">
              <w:rPr>
                <w:rFonts w:asciiTheme="minorHAnsi" w:hAnsiTheme="minorHAnsi" w:cstheme="minorHAnsi"/>
                <w:sz w:val="20"/>
                <w:szCs w:val="20"/>
              </w:rPr>
              <w:t>6th Ed, Pearson, 2007</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proofErr w:type="spellStart"/>
            <w:r w:rsidRPr="006E1872">
              <w:rPr>
                <w:rFonts w:asciiTheme="minorHAnsi" w:hAnsiTheme="minorHAnsi" w:cstheme="minorHAnsi"/>
                <w:sz w:val="20"/>
                <w:szCs w:val="20"/>
              </w:rPr>
              <w:t>Rao</w:t>
            </w:r>
            <w:proofErr w:type="spellEnd"/>
            <w:r w:rsidRPr="006E1872">
              <w:rPr>
                <w:rFonts w:asciiTheme="minorHAnsi" w:hAnsiTheme="minorHAnsi" w:cstheme="minorHAnsi"/>
                <w:sz w:val="20"/>
                <w:szCs w:val="20"/>
              </w:rPr>
              <w:t xml:space="preserve"> S.S., </w:t>
            </w:r>
            <w:r w:rsidRPr="006E1872">
              <w:rPr>
                <w:rFonts w:asciiTheme="minorHAnsi" w:hAnsiTheme="minorHAnsi" w:cstheme="minorHAnsi"/>
                <w:i/>
                <w:iCs/>
                <w:sz w:val="20"/>
                <w:szCs w:val="20"/>
              </w:rPr>
              <w:t xml:space="preserve">Mechanical Vibrations </w:t>
            </w:r>
            <w:r w:rsidRPr="006E1872">
              <w:rPr>
                <w:rFonts w:asciiTheme="minorHAnsi" w:hAnsiTheme="minorHAnsi" w:cstheme="minorHAnsi"/>
                <w:sz w:val="20"/>
                <w:szCs w:val="20"/>
              </w:rPr>
              <w:t>Pearson 2005.</w:t>
            </w:r>
          </w:p>
          <w:p w:rsidR="00BB494D" w:rsidRPr="006E1872" w:rsidRDefault="00BB494D" w:rsidP="000A0CFA">
            <w:pPr>
              <w:autoSpaceDE w:val="0"/>
              <w:autoSpaceDN w:val="0"/>
              <w:adjustRightInd w:val="0"/>
              <w:spacing w:after="120" w:line="240" w:lineRule="auto"/>
              <w:contextualSpacing/>
              <w:jc w:val="both"/>
              <w:rPr>
                <w:rFonts w:asciiTheme="minorHAnsi" w:hAnsiTheme="minorHAnsi" w:cstheme="minorHAnsi"/>
                <w:sz w:val="20"/>
                <w:szCs w:val="20"/>
              </w:rPr>
            </w:pPr>
            <w:r w:rsidRPr="006E1872">
              <w:rPr>
                <w:rFonts w:asciiTheme="minorHAnsi" w:hAnsiTheme="minorHAnsi" w:cstheme="minorHAnsi"/>
                <w:i/>
                <w:iCs/>
                <w:sz w:val="20"/>
                <w:szCs w:val="20"/>
              </w:rPr>
              <w:t xml:space="preserve">- </w:t>
            </w:r>
            <w:proofErr w:type="spellStart"/>
            <w:r w:rsidRPr="006E1872">
              <w:rPr>
                <w:rFonts w:asciiTheme="minorHAnsi" w:hAnsiTheme="minorHAnsi" w:cstheme="minorHAnsi"/>
                <w:sz w:val="20"/>
                <w:szCs w:val="20"/>
              </w:rPr>
              <w:t>Magrab</w:t>
            </w:r>
            <w:proofErr w:type="spellEnd"/>
            <w:r w:rsidRPr="006E1872">
              <w:rPr>
                <w:rFonts w:asciiTheme="minorHAnsi" w:hAnsiTheme="minorHAnsi" w:cstheme="minorHAnsi"/>
                <w:sz w:val="20"/>
                <w:szCs w:val="20"/>
              </w:rPr>
              <w:t xml:space="preserve"> et al., </w:t>
            </w:r>
            <w:r w:rsidRPr="006E1872">
              <w:rPr>
                <w:rFonts w:asciiTheme="minorHAnsi" w:hAnsiTheme="minorHAnsi" w:cstheme="minorHAnsi"/>
                <w:i/>
                <w:iCs/>
                <w:sz w:val="20"/>
                <w:szCs w:val="20"/>
              </w:rPr>
              <w:t xml:space="preserve">An Engineer's Guide to </w:t>
            </w:r>
            <w:proofErr w:type="spellStart"/>
            <w:r w:rsidRPr="006E1872">
              <w:rPr>
                <w:rFonts w:asciiTheme="minorHAnsi" w:hAnsiTheme="minorHAnsi" w:cstheme="minorHAnsi"/>
                <w:i/>
                <w:iCs/>
                <w:sz w:val="20"/>
                <w:szCs w:val="20"/>
              </w:rPr>
              <w:t>Matlab</w:t>
            </w:r>
            <w:proofErr w:type="spellEnd"/>
            <w:r w:rsidRPr="006E1872">
              <w:rPr>
                <w:rFonts w:asciiTheme="minorHAnsi" w:hAnsiTheme="minorHAnsi" w:cstheme="minorHAnsi"/>
                <w:i/>
                <w:iCs/>
                <w:sz w:val="20"/>
                <w:szCs w:val="20"/>
              </w:rPr>
              <w:t xml:space="preserve"> </w:t>
            </w:r>
            <w:r w:rsidRPr="006E1872">
              <w:rPr>
                <w:rFonts w:asciiTheme="minorHAnsi" w:hAnsiTheme="minorHAnsi" w:cstheme="minorHAnsi"/>
                <w:sz w:val="20"/>
                <w:szCs w:val="20"/>
              </w:rPr>
              <w:t>2nd Ed, Pearson, 2005.</w:t>
            </w:r>
          </w:p>
          <w:p w:rsidR="00BB494D" w:rsidRPr="006E1872" w:rsidRDefault="00BB494D" w:rsidP="000A0CFA">
            <w:pPr>
              <w:pStyle w:val="PlainText"/>
              <w:spacing w:after="120"/>
              <w:contextualSpacing/>
              <w:jc w:val="both"/>
              <w:rPr>
                <w:rFonts w:asciiTheme="minorHAnsi" w:hAnsiTheme="minorHAnsi" w:cstheme="minorHAnsi"/>
                <w:sz w:val="20"/>
                <w:szCs w:val="20"/>
              </w:rPr>
            </w:pPr>
            <w:r w:rsidRPr="006E1872">
              <w:rPr>
                <w:rFonts w:asciiTheme="minorHAnsi" w:hAnsiTheme="minorHAnsi" w:cstheme="minorHAnsi"/>
                <w:sz w:val="20"/>
                <w:szCs w:val="20"/>
              </w:rPr>
              <w:t>Relevant laboratory sheets will also be available to the student.</w:t>
            </w:r>
          </w:p>
        </w:tc>
      </w:tr>
    </w:tbl>
    <w:p w:rsidR="00BB494D" w:rsidRDefault="00BB494D" w:rsidP="00BB494D">
      <w:pPr>
        <w:rPr>
          <w:rFonts w:asciiTheme="minorHAnsi" w:hAnsiTheme="minorHAnsi" w:cstheme="minorHAnsi"/>
          <w:sz w:val="20"/>
          <w:szCs w:val="20"/>
        </w:rPr>
      </w:pPr>
    </w:p>
    <w:p w:rsidR="00162DB3" w:rsidRPr="00BB494D" w:rsidRDefault="006E1872">
      <w:pPr>
        <w:rPr>
          <w:rFonts w:asciiTheme="minorHAnsi" w:hAnsiTheme="minorHAnsi" w:cstheme="minorHAnsi"/>
          <w:sz w:val="20"/>
          <w:szCs w:val="20"/>
        </w:rPr>
      </w:pPr>
    </w:p>
    <w:sectPr w:rsidR="00162DB3" w:rsidRPr="00BB494D" w:rsidSect="00FB07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494D"/>
    <w:rsid w:val="00222126"/>
    <w:rsid w:val="002574C7"/>
    <w:rsid w:val="003227D8"/>
    <w:rsid w:val="00385329"/>
    <w:rsid w:val="00496AC5"/>
    <w:rsid w:val="0052149C"/>
    <w:rsid w:val="006E1872"/>
    <w:rsid w:val="007B63F4"/>
    <w:rsid w:val="008C585B"/>
    <w:rsid w:val="0090187C"/>
    <w:rsid w:val="00944D54"/>
    <w:rsid w:val="00976A44"/>
    <w:rsid w:val="009846E4"/>
    <w:rsid w:val="00A1432B"/>
    <w:rsid w:val="00BB494D"/>
    <w:rsid w:val="00C10902"/>
    <w:rsid w:val="00D42778"/>
    <w:rsid w:val="00DD492D"/>
    <w:rsid w:val="00FB0701"/>
    <w:rsid w:val="00FF6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4D"/>
  </w:style>
  <w:style w:type="paragraph" w:styleId="Heading2">
    <w:name w:val="heading 2"/>
    <w:basedOn w:val="Normal"/>
    <w:next w:val="Normal"/>
    <w:link w:val="Heading2Char"/>
    <w:uiPriority w:val="9"/>
    <w:unhideWhenUsed/>
    <w:qFormat/>
    <w:rsid w:val="00BB49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B494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494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BB494D"/>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BB494D"/>
    <w:pPr>
      <w:tabs>
        <w:tab w:val="center" w:pos="4513"/>
        <w:tab w:val="right" w:pos="9026"/>
      </w:tabs>
      <w:spacing w:after="0" w:line="240" w:lineRule="auto"/>
    </w:pPr>
  </w:style>
  <w:style w:type="character" w:customStyle="1" w:styleId="HeaderChar">
    <w:name w:val="Header Char"/>
    <w:basedOn w:val="DefaultParagraphFont"/>
    <w:link w:val="Header"/>
    <w:rsid w:val="00BB494D"/>
  </w:style>
  <w:style w:type="paragraph" w:styleId="PlainText">
    <w:name w:val="Plain Text"/>
    <w:basedOn w:val="Normal"/>
    <w:link w:val="PlainTextChar"/>
    <w:unhideWhenUsed/>
    <w:rsid w:val="00BB494D"/>
    <w:pPr>
      <w:spacing w:after="0" w:line="240" w:lineRule="auto"/>
    </w:pPr>
    <w:rPr>
      <w:rFonts w:eastAsia="Calibri" w:cs="Times New Roman"/>
      <w:sz w:val="22"/>
      <w:szCs w:val="21"/>
    </w:rPr>
  </w:style>
  <w:style w:type="character" w:customStyle="1" w:styleId="PlainTextChar">
    <w:name w:val="Plain Text Char"/>
    <w:basedOn w:val="DefaultParagraphFont"/>
    <w:link w:val="PlainText"/>
    <w:rsid w:val="00BB494D"/>
    <w:rPr>
      <w:rFonts w:eastAsia="Calibri" w:cs="Times New Roman"/>
      <w:sz w:val="22"/>
      <w:szCs w:val="21"/>
    </w:rPr>
  </w:style>
  <w:style w:type="paragraph" w:styleId="TOC1">
    <w:name w:val="toc 1"/>
    <w:basedOn w:val="Normal"/>
    <w:next w:val="Normal"/>
    <w:autoRedefine/>
    <w:uiPriority w:val="39"/>
    <w:rsid w:val="00BB494D"/>
    <w:pPr>
      <w:spacing w:after="0" w:line="240" w:lineRule="auto"/>
      <w:jc w:val="both"/>
    </w:pPr>
    <w:rPr>
      <w:rFonts w:asciiTheme="minorHAnsi" w:eastAsia="Times New Roman" w:hAnsiTheme="minorHAnsi" w:cs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4034</Characters>
  <Application>Microsoft Office Word</Application>
  <DocSecurity>0</DocSecurity>
  <Lines>33</Lines>
  <Paragraphs>9</Paragraphs>
  <ScaleCrop>false</ScaleCrop>
  <Company>London South Bank University</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Canna2</dc:creator>
  <cp:keywords/>
  <dc:description/>
  <cp:lastModifiedBy>Canna2</cp:lastModifiedBy>
  <cp:revision>3</cp:revision>
  <dcterms:created xsi:type="dcterms:W3CDTF">2011-05-16T10:41:00Z</dcterms:created>
  <dcterms:modified xsi:type="dcterms:W3CDTF">2011-07-07T14:19:00Z</dcterms:modified>
</cp:coreProperties>
</file>