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7087"/>
      </w:tblGrid>
      <w:tr w:rsidR="00C72FFB" w:rsidRPr="00F177DA" w:rsidTr="000A0CFA">
        <w:tc>
          <w:tcPr>
            <w:tcW w:w="2127" w:type="dxa"/>
            <w:shd w:val="clear" w:color="auto" w:fill="B2A1C7" w:themeFill="accent4" w:themeFillTint="99"/>
          </w:tcPr>
          <w:p w:rsidR="00C72FFB" w:rsidRPr="002066CB" w:rsidRDefault="00C72FFB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b/>
                <w:sz w:val="20"/>
                <w:szCs w:val="20"/>
              </w:rPr>
              <w:t>Unit Title</w:t>
            </w:r>
          </w:p>
        </w:tc>
        <w:tc>
          <w:tcPr>
            <w:tcW w:w="7087" w:type="dxa"/>
            <w:shd w:val="clear" w:color="auto" w:fill="B2A1C7" w:themeFill="accent4" w:themeFillTint="99"/>
          </w:tcPr>
          <w:p w:rsidR="00C72FFB" w:rsidRPr="002066CB" w:rsidRDefault="00C72FFB" w:rsidP="000A0CFA">
            <w:pPr>
              <w:pStyle w:val="Heading2"/>
              <w:spacing w:befor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0" w:name="_Toc285373956"/>
            <w:r w:rsidRPr="002066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Machine Drives and </w:t>
            </w:r>
            <w:proofErr w:type="spellStart"/>
            <w:r w:rsidRPr="002066C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Mechatronics</w:t>
            </w:r>
            <w:bookmarkEnd w:id="0"/>
            <w:proofErr w:type="spellEnd"/>
          </w:p>
        </w:tc>
      </w:tr>
      <w:tr w:rsidR="00C72FFB" w:rsidRPr="00877B6F" w:rsidTr="000A0CFA">
        <w:tc>
          <w:tcPr>
            <w:tcW w:w="2127" w:type="dxa"/>
          </w:tcPr>
          <w:p w:rsidR="00C72FFB" w:rsidRPr="002066CB" w:rsidRDefault="00C72FFB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b/>
                <w:sz w:val="20"/>
                <w:szCs w:val="20"/>
              </w:rPr>
              <w:t>Level</w:t>
            </w:r>
          </w:p>
        </w:tc>
        <w:tc>
          <w:tcPr>
            <w:tcW w:w="7087" w:type="dxa"/>
          </w:tcPr>
          <w:p w:rsidR="00C72FFB" w:rsidRPr="002066CB" w:rsidRDefault="00C72FFB" w:rsidP="000A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C72FFB" w:rsidRPr="00877B6F" w:rsidTr="000A0CFA">
        <w:tc>
          <w:tcPr>
            <w:tcW w:w="2127" w:type="dxa"/>
          </w:tcPr>
          <w:p w:rsidR="00C72FFB" w:rsidRPr="002066CB" w:rsidRDefault="00C72FFB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b/>
                <w:sz w:val="20"/>
                <w:szCs w:val="20"/>
              </w:rPr>
              <w:t>Reference No.</w:t>
            </w:r>
          </w:p>
          <w:p w:rsidR="00C72FFB" w:rsidRPr="002066CB" w:rsidRDefault="00C72FFB" w:rsidP="000A0CFA">
            <w:pPr>
              <w:pStyle w:val="PlainTex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(showing level)</w:t>
            </w:r>
          </w:p>
        </w:tc>
        <w:tc>
          <w:tcPr>
            <w:tcW w:w="7087" w:type="dxa"/>
          </w:tcPr>
          <w:p w:rsidR="00C72FFB" w:rsidRPr="002066CB" w:rsidRDefault="00125254" w:rsidP="000A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sz w:val="20"/>
                <w:szCs w:val="20"/>
              </w:rPr>
              <w:t>EEA_5_</w:t>
            </w:r>
            <w:r w:rsidR="00DB41F4" w:rsidRPr="002066CB">
              <w:rPr>
                <w:rFonts w:asciiTheme="minorHAnsi" w:hAnsiTheme="minorHAnsi" w:cstheme="minorHAnsi"/>
                <w:sz w:val="20"/>
                <w:szCs w:val="20"/>
              </w:rPr>
              <w:t>979</w:t>
            </w:r>
          </w:p>
        </w:tc>
      </w:tr>
      <w:tr w:rsidR="00C72FFB" w:rsidRPr="00877B6F" w:rsidTr="000A0CFA">
        <w:tc>
          <w:tcPr>
            <w:tcW w:w="2127" w:type="dxa"/>
          </w:tcPr>
          <w:p w:rsidR="00C72FFB" w:rsidRPr="002066CB" w:rsidRDefault="00C72FFB" w:rsidP="000A0CFA">
            <w:pPr>
              <w:pStyle w:val="PlainTex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b/>
                <w:sz w:val="20"/>
                <w:szCs w:val="20"/>
              </w:rPr>
              <w:t>Credit Value</w:t>
            </w:r>
          </w:p>
        </w:tc>
        <w:tc>
          <w:tcPr>
            <w:tcW w:w="7087" w:type="dxa"/>
          </w:tcPr>
          <w:p w:rsidR="00C72FFB" w:rsidRPr="002066CB" w:rsidRDefault="00C72FFB" w:rsidP="000A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</w:tr>
      <w:tr w:rsidR="00C72FFB" w:rsidRPr="00877B6F" w:rsidTr="000A0CFA">
        <w:tc>
          <w:tcPr>
            <w:tcW w:w="2127" w:type="dxa"/>
          </w:tcPr>
          <w:p w:rsidR="00C72FFB" w:rsidRPr="002066CB" w:rsidRDefault="00C72FFB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b/>
                <w:sz w:val="20"/>
                <w:szCs w:val="20"/>
              </w:rPr>
              <w:t>Student Study Hours</w:t>
            </w:r>
          </w:p>
        </w:tc>
        <w:tc>
          <w:tcPr>
            <w:tcW w:w="7087" w:type="dxa"/>
          </w:tcPr>
          <w:p w:rsidR="00C72FFB" w:rsidRPr="002066CB" w:rsidRDefault="00C72FFB" w:rsidP="000A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sz w:val="20"/>
                <w:szCs w:val="20"/>
              </w:rPr>
              <w:t xml:space="preserve">Contact hours:                     52             </w:t>
            </w:r>
          </w:p>
          <w:p w:rsidR="00C72FFB" w:rsidRPr="002066CB" w:rsidRDefault="00C72FFB" w:rsidP="000A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sz w:val="20"/>
                <w:szCs w:val="20"/>
              </w:rPr>
              <w:t>Student-managed learning hours:  98</w:t>
            </w:r>
          </w:p>
        </w:tc>
      </w:tr>
      <w:tr w:rsidR="00C72FFB" w:rsidRPr="00877B6F" w:rsidTr="000A0CFA">
        <w:tc>
          <w:tcPr>
            <w:tcW w:w="2127" w:type="dxa"/>
          </w:tcPr>
          <w:p w:rsidR="00C72FFB" w:rsidRPr="002066CB" w:rsidRDefault="00C72FFB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b/>
                <w:sz w:val="20"/>
                <w:szCs w:val="20"/>
              </w:rPr>
              <w:t>Pre-requisite learning</w:t>
            </w:r>
          </w:p>
        </w:tc>
        <w:tc>
          <w:tcPr>
            <w:tcW w:w="7087" w:type="dxa"/>
          </w:tcPr>
          <w:p w:rsidR="00C72FFB" w:rsidRPr="002066CB" w:rsidRDefault="00C72FFB" w:rsidP="000A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sz w:val="20"/>
                <w:szCs w:val="20"/>
              </w:rPr>
              <w:t>Mechanical Principles</w:t>
            </w:r>
          </w:p>
        </w:tc>
      </w:tr>
      <w:tr w:rsidR="00C72FFB" w:rsidRPr="00877B6F" w:rsidTr="000A0CFA">
        <w:tc>
          <w:tcPr>
            <w:tcW w:w="2127" w:type="dxa"/>
          </w:tcPr>
          <w:p w:rsidR="00C72FFB" w:rsidRPr="002066CB" w:rsidRDefault="00C72FFB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b/>
                <w:sz w:val="20"/>
                <w:szCs w:val="20"/>
              </w:rPr>
              <w:t>Co-requisites</w:t>
            </w:r>
          </w:p>
        </w:tc>
        <w:tc>
          <w:tcPr>
            <w:tcW w:w="7087" w:type="dxa"/>
          </w:tcPr>
          <w:p w:rsidR="00C72FFB" w:rsidRPr="002066CB" w:rsidRDefault="00C72FFB" w:rsidP="000A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</w:tr>
      <w:tr w:rsidR="00C72FFB" w:rsidRPr="00877B6F" w:rsidTr="0053123B">
        <w:trPr>
          <w:trHeight w:val="611"/>
        </w:trPr>
        <w:tc>
          <w:tcPr>
            <w:tcW w:w="2127" w:type="dxa"/>
          </w:tcPr>
          <w:p w:rsidR="00C72FFB" w:rsidRPr="002066CB" w:rsidRDefault="00C72FFB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b/>
                <w:sz w:val="20"/>
                <w:szCs w:val="20"/>
              </w:rPr>
              <w:t>Excluded combinations</w:t>
            </w:r>
          </w:p>
        </w:tc>
        <w:tc>
          <w:tcPr>
            <w:tcW w:w="7087" w:type="dxa"/>
          </w:tcPr>
          <w:p w:rsidR="00C72FFB" w:rsidRPr="002066CB" w:rsidRDefault="00C72FFB" w:rsidP="000A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</w:tr>
      <w:tr w:rsidR="00C72FFB" w:rsidRPr="00877B6F" w:rsidTr="000A0CFA">
        <w:tc>
          <w:tcPr>
            <w:tcW w:w="2127" w:type="dxa"/>
          </w:tcPr>
          <w:p w:rsidR="00C72FFB" w:rsidRPr="002066CB" w:rsidRDefault="00C72FFB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b/>
                <w:sz w:val="20"/>
                <w:szCs w:val="20"/>
              </w:rPr>
              <w:t>Unit co-ordinator</w:t>
            </w:r>
          </w:p>
        </w:tc>
        <w:tc>
          <w:tcPr>
            <w:tcW w:w="7087" w:type="dxa"/>
          </w:tcPr>
          <w:p w:rsidR="00C72FFB" w:rsidRPr="002066CB" w:rsidRDefault="0053123B" w:rsidP="000A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066CB">
              <w:rPr>
                <w:rFonts w:asciiTheme="minorHAnsi" w:hAnsiTheme="minorHAnsi"/>
                <w:color w:val="1F497D"/>
                <w:sz w:val="20"/>
                <w:szCs w:val="20"/>
              </w:rPr>
              <w:t>Shyamal</w:t>
            </w:r>
            <w:proofErr w:type="spellEnd"/>
            <w:r w:rsidRPr="002066CB">
              <w:rPr>
                <w:rFonts w:asciiTheme="minorHAnsi" w:hAnsiTheme="minorHAnsi"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2066CB">
              <w:rPr>
                <w:rFonts w:asciiTheme="minorHAnsi" w:hAnsiTheme="minorHAnsi"/>
                <w:color w:val="1F497D"/>
                <w:sz w:val="20"/>
                <w:szCs w:val="20"/>
              </w:rPr>
              <w:t>Mondal</w:t>
            </w:r>
            <w:proofErr w:type="spellEnd"/>
          </w:p>
        </w:tc>
      </w:tr>
      <w:tr w:rsidR="00C72FFB" w:rsidRPr="00877B6F" w:rsidTr="000A0CFA">
        <w:tc>
          <w:tcPr>
            <w:tcW w:w="2127" w:type="dxa"/>
          </w:tcPr>
          <w:p w:rsidR="00C72FFB" w:rsidRPr="002066CB" w:rsidRDefault="00C72FFB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b/>
                <w:sz w:val="20"/>
                <w:szCs w:val="20"/>
              </w:rPr>
              <w:t>Faculty/Department</w:t>
            </w:r>
          </w:p>
        </w:tc>
        <w:tc>
          <w:tcPr>
            <w:tcW w:w="7087" w:type="dxa"/>
          </w:tcPr>
          <w:p w:rsidR="00C72FFB" w:rsidRPr="002066CB" w:rsidRDefault="00C72FFB" w:rsidP="000A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sz w:val="20"/>
                <w:szCs w:val="20"/>
              </w:rPr>
              <w:t>ESBE / Engineering &amp; Design</w:t>
            </w:r>
          </w:p>
        </w:tc>
      </w:tr>
      <w:tr w:rsidR="00C72FFB" w:rsidRPr="00877B6F" w:rsidTr="000A0CFA">
        <w:tc>
          <w:tcPr>
            <w:tcW w:w="2127" w:type="dxa"/>
          </w:tcPr>
          <w:p w:rsidR="00C72FFB" w:rsidRPr="002066CB" w:rsidRDefault="00C72FFB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b/>
                <w:sz w:val="20"/>
                <w:szCs w:val="20"/>
              </w:rPr>
              <w:t>Short Description</w:t>
            </w:r>
          </w:p>
        </w:tc>
        <w:tc>
          <w:tcPr>
            <w:tcW w:w="7087" w:type="dxa"/>
          </w:tcPr>
          <w:p w:rsidR="00C72FFB" w:rsidRPr="002066CB" w:rsidRDefault="00C72FFB" w:rsidP="000A0CF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sz w:val="20"/>
                <w:szCs w:val="20"/>
              </w:rPr>
              <w:t xml:space="preserve">This unit provides the fundamental; theory and calculations behind essential elements of mechanical design e.g. mechanical drives, transmission systems, fixings and simple </w:t>
            </w:r>
            <w:proofErr w:type="spellStart"/>
            <w:r w:rsidRPr="002066CB">
              <w:rPr>
                <w:rFonts w:asciiTheme="minorHAnsi" w:hAnsiTheme="minorHAnsi" w:cstheme="minorHAnsi"/>
                <w:sz w:val="20"/>
                <w:szCs w:val="20"/>
              </w:rPr>
              <w:t>mechatronics</w:t>
            </w:r>
            <w:proofErr w:type="spellEnd"/>
          </w:p>
        </w:tc>
      </w:tr>
      <w:tr w:rsidR="00C72FFB" w:rsidRPr="00877B6F" w:rsidTr="000A0CFA">
        <w:tc>
          <w:tcPr>
            <w:tcW w:w="2127" w:type="dxa"/>
          </w:tcPr>
          <w:p w:rsidR="00C72FFB" w:rsidRPr="002066CB" w:rsidRDefault="00C72FFB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b/>
                <w:sz w:val="20"/>
                <w:szCs w:val="20"/>
              </w:rPr>
              <w:t>Aims</w:t>
            </w:r>
          </w:p>
          <w:p w:rsidR="00C72FFB" w:rsidRPr="002066CB" w:rsidRDefault="00C72FFB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72FFB" w:rsidRPr="002066CB" w:rsidRDefault="00C72FFB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72FFB" w:rsidRPr="002066CB" w:rsidRDefault="00C72FFB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7" w:type="dxa"/>
          </w:tcPr>
          <w:p w:rsidR="00C72FFB" w:rsidRPr="002066CB" w:rsidRDefault="00C72FFB" w:rsidP="00C72FFB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175" w:hanging="13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sz w:val="20"/>
                <w:szCs w:val="20"/>
              </w:rPr>
              <w:t>To extend the student’s knowledge and understanding of machine drives and transmission systems.</w:t>
            </w:r>
          </w:p>
          <w:p w:rsidR="00C72FFB" w:rsidRPr="002066CB" w:rsidRDefault="00C72FFB" w:rsidP="00C72FFB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175" w:hanging="13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sz w:val="20"/>
                <w:szCs w:val="20"/>
              </w:rPr>
              <w:t xml:space="preserve">To introduce the field of </w:t>
            </w:r>
            <w:proofErr w:type="spellStart"/>
            <w:r w:rsidRPr="002066CB">
              <w:rPr>
                <w:rFonts w:asciiTheme="minorHAnsi" w:hAnsiTheme="minorHAnsi" w:cstheme="minorHAnsi"/>
                <w:sz w:val="20"/>
                <w:szCs w:val="20"/>
              </w:rPr>
              <w:t>mechatronics</w:t>
            </w:r>
            <w:proofErr w:type="spellEnd"/>
            <w:r w:rsidRPr="002066C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72FFB" w:rsidRPr="002066CB" w:rsidRDefault="00C72FFB" w:rsidP="00C72FFB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175" w:hanging="13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sz w:val="20"/>
                <w:szCs w:val="20"/>
              </w:rPr>
              <w:t>To foster and develop the student’s capacity for conceiving innovative mechanical engineering design solutions through the use of laboratory experiments and case studies</w:t>
            </w:r>
          </w:p>
        </w:tc>
      </w:tr>
      <w:tr w:rsidR="00C72FFB" w:rsidRPr="00877B6F" w:rsidTr="000A0CFA">
        <w:tc>
          <w:tcPr>
            <w:tcW w:w="2127" w:type="dxa"/>
          </w:tcPr>
          <w:p w:rsidR="00C72FFB" w:rsidRPr="002066CB" w:rsidRDefault="00C72FFB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Outcomes</w:t>
            </w:r>
          </w:p>
        </w:tc>
        <w:tc>
          <w:tcPr>
            <w:tcW w:w="7087" w:type="dxa"/>
          </w:tcPr>
          <w:p w:rsidR="00C72FFB" w:rsidRPr="002066CB" w:rsidRDefault="00C72FFB" w:rsidP="000A0CFA">
            <w:pPr>
              <w:pStyle w:val="PlainText"/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b/>
                <w:sz w:val="20"/>
                <w:szCs w:val="20"/>
              </w:rPr>
              <w:t>Knowledge and Understanding</w:t>
            </w:r>
          </w:p>
          <w:p w:rsidR="00C72FFB" w:rsidRPr="002066CB" w:rsidRDefault="00C72FFB" w:rsidP="000A0CF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sz w:val="20"/>
                <w:szCs w:val="20"/>
              </w:rPr>
              <w:t>The student should be able to demonstrate mechanical design techniques applied to a range of components fundamental to the successful function of mechanical systems</w:t>
            </w:r>
          </w:p>
          <w:p w:rsidR="00C72FFB" w:rsidRPr="002066CB" w:rsidRDefault="00C72FFB" w:rsidP="000A0CFA">
            <w:pPr>
              <w:pStyle w:val="PlainText"/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b/>
                <w:sz w:val="20"/>
                <w:szCs w:val="20"/>
              </w:rPr>
              <w:t>Intellectual Skills</w:t>
            </w:r>
          </w:p>
          <w:p w:rsidR="00C72FFB" w:rsidRPr="002066CB" w:rsidRDefault="00C72FFB" w:rsidP="000A0CF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sz w:val="20"/>
                <w:szCs w:val="20"/>
              </w:rPr>
              <w:t>The student should be able to apply their knowledge of engineering principles to analytically and quantitatively analyse the components of mechanical systems</w:t>
            </w:r>
          </w:p>
          <w:p w:rsidR="00C72FFB" w:rsidRPr="002066CB" w:rsidRDefault="00C72FFB" w:rsidP="000A0CFA">
            <w:pPr>
              <w:pStyle w:val="PlainText"/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b/>
                <w:sz w:val="20"/>
                <w:szCs w:val="20"/>
              </w:rPr>
              <w:t>Practical Skills</w:t>
            </w:r>
          </w:p>
          <w:p w:rsidR="00C72FFB" w:rsidRPr="002066CB" w:rsidRDefault="00C72FFB" w:rsidP="000A0CF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sz w:val="20"/>
                <w:szCs w:val="20"/>
              </w:rPr>
              <w:t>The students’ will perform laboratory experiments on gears, cams and linkages, taking the necessary measurements and analysing the results. Reverse engineering of mechanical systems through practical hands-on examples.</w:t>
            </w:r>
          </w:p>
          <w:p w:rsidR="00C72FFB" w:rsidRPr="002066CB" w:rsidRDefault="00C72FFB" w:rsidP="000A0CFA">
            <w:pPr>
              <w:pStyle w:val="PlainText"/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b/>
                <w:sz w:val="20"/>
                <w:szCs w:val="20"/>
              </w:rPr>
              <w:t>Transferable Skills</w:t>
            </w:r>
          </w:p>
          <w:p w:rsidR="00C72FFB" w:rsidRPr="002066CB" w:rsidRDefault="00C72FFB" w:rsidP="000A0CF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sz w:val="20"/>
                <w:szCs w:val="20"/>
              </w:rPr>
              <w:t>All the skills from this unit are essential for any student hoping to practice as an engineer and are applicable to a very wide range of engineering disciplines</w:t>
            </w:r>
          </w:p>
        </w:tc>
      </w:tr>
      <w:tr w:rsidR="00C72FFB" w:rsidRPr="00877B6F" w:rsidTr="000A0CFA">
        <w:tc>
          <w:tcPr>
            <w:tcW w:w="2127" w:type="dxa"/>
          </w:tcPr>
          <w:p w:rsidR="00C72FFB" w:rsidRPr="002066CB" w:rsidRDefault="00C72FFB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b/>
                <w:sz w:val="20"/>
                <w:szCs w:val="20"/>
              </w:rPr>
              <w:t>Employability</w:t>
            </w:r>
          </w:p>
        </w:tc>
        <w:tc>
          <w:tcPr>
            <w:tcW w:w="7087" w:type="dxa"/>
          </w:tcPr>
          <w:p w:rsidR="00C72FFB" w:rsidRPr="002066CB" w:rsidRDefault="00C72FFB" w:rsidP="000A0CFA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sz w:val="20"/>
                <w:szCs w:val="20"/>
              </w:rPr>
              <w:t>TBC</w:t>
            </w:r>
          </w:p>
        </w:tc>
      </w:tr>
      <w:tr w:rsidR="00C72FFB" w:rsidRPr="00877B6F" w:rsidTr="000A0CFA">
        <w:tc>
          <w:tcPr>
            <w:tcW w:w="2127" w:type="dxa"/>
          </w:tcPr>
          <w:p w:rsidR="00C72FFB" w:rsidRPr="002066CB" w:rsidRDefault="00C72FFB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b/>
                <w:sz w:val="20"/>
                <w:szCs w:val="20"/>
              </w:rPr>
              <w:t>Teaching and learning pattern</w:t>
            </w:r>
          </w:p>
        </w:tc>
        <w:tc>
          <w:tcPr>
            <w:tcW w:w="7087" w:type="dxa"/>
          </w:tcPr>
          <w:p w:rsidR="00C72FFB" w:rsidRPr="002066CB" w:rsidRDefault="00C72FFB" w:rsidP="000A0CF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sz w:val="20"/>
                <w:szCs w:val="20"/>
              </w:rPr>
              <w:t>TBC</w:t>
            </w:r>
          </w:p>
        </w:tc>
      </w:tr>
      <w:tr w:rsidR="00C72FFB" w:rsidRPr="00877B6F" w:rsidTr="000A0CFA">
        <w:tc>
          <w:tcPr>
            <w:tcW w:w="2127" w:type="dxa"/>
          </w:tcPr>
          <w:p w:rsidR="00C72FFB" w:rsidRPr="002066CB" w:rsidRDefault="00C72FFB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b/>
                <w:sz w:val="20"/>
                <w:szCs w:val="20"/>
              </w:rPr>
              <w:t>Indicative content</w:t>
            </w:r>
          </w:p>
        </w:tc>
        <w:tc>
          <w:tcPr>
            <w:tcW w:w="7087" w:type="dxa"/>
          </w:tcPr>
          <w:p w:rsidR="00C72FFB" w:rsidRPr="002066CB" w:rsidRDefault="00C72FFB" w:rsidP="00C72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sz w:val="20"/>
                <w:szCs w:val="20"/>
              </w:rPr>
              <w:t>Mechanical design methodology, power transmission, gears, pulleys, shafts, keyways, couplings, seals, lubrication, wear, winches, belt and chain drives, clutches, brakes.</w:t>
            </w:r>
          </w:p>
          <w:p w:rsidR="00C72FFB" w:rsidRPr="002066CB" w:rsidRDefault="00C72FFB" w:rsidP="00C72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sz w:val="20"/>
                <w:szCs w:val="20"/>
              </w:rPr>
              <w:t xml:space="preserve">Introduction to </w:t>
            </w:r>
            <w:proofErr w:type="spellStart"/>
            <w:r w:rsidRPr="002066CB">
              <w:rPr>
                <w:rFonts w:asciiTheme="minorHAnsi" w:hAnsiTheme="minorHAnsi" w:cstheme="minorHAnsi"/>
                <w:sz w:val="20"/>
                <w:szCs w:val="20"/>
              </w:rPr>
              <w:t>mechatronics</w:t>
            </w:r>
            <w:proofErr w:type="spellEnd"/>
          </w:p>
          <w:p w:rsidR="00C72FFB" w:rsidRPr="002066CB" w:rsidRDefault="00C72FFB" w:rsidP="00C72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Electromechanical interfacing, sensors and PLCs</w:t>
            </w:r>
          </w:p>
        </w:tc>
      </w:tr>
      <w:tr w:rsidR="00C72FFB" w:rsidRPr="00877B6F" w:rsidTr="000A0CFA">
        <w:tc>
          <w:tcPr>
            <w:tcW w:w="2127" w:type="dxa"/>
            <w:tcBorders>
              <w:bottom w:val="single" w:sz="4" w:space="0" w:color="auto"/>
            </w:tcBorders>
          </w:tcPr>
          <w:p w:rsidR="00C72FFB" w:rsidRPr="002066CB" w:rsidRDefault="00C72FFB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Assessment</w:t>
            </w:r>
          </w:p>
          <w:p w:rsidR="00C72FFB" w:rsidRPr="002066CB" w:rsidRDefault="00C72FFB" w:rsidP="000A0CFA">
            <w:pPr>
              <w:pStyle w:val="PlainTex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Elements &amp; weightings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72FFB" w:rsidRPr="002066CB" w:rsidRDefault="00C72FFB" w:rsidP="000A0CF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sz w:val="20"/>
                <w:szCs w:val="20"/>
              </w:rPr>
              <w:t>There are two elements of assessment:</w:t>
            </w:r>
          </w:p>
          <w:p w:rsidR="00C72FFB" w:rsidRPr="002066CB" w:rsidRDefault="00C72FFB" w:rsidP="000A0CF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sz w:val="20"/>
                <w:szCs w:val="20"/>
              </w:rPr>
              <w:t>End of semester examination – 50%</w:t>
            </w:r>
          </w:p>
          <w:p w:rsidR="00C72FFB" w:rsidRPr="002066CB" w:rsidRDefault="00C72FFB" w:rsidP="000A0CFA">
            <w:pPr>
              <w:pStyle w:val="MACNormal"/>
              <w:tabs>
                <w:tab w:val="left" w:pos="0"/>
                <w:tab w:val="left" w:pos="720"/>
              </w:tabs>
              <w:spacing w:line="230" w:lineRule="atLeast"/>
              <w:rPr>
                <w:rFonts w:asciiTheme="minorHAnsi" w:hAnsiTheme="minorHAnsi" w:cstheme="minorHAnsi"/>
                <w:sz w:val="20"/>
              </w:rPr>
            </w:pPr>
            <w:r w:rsidRPr="002066CB">
              <w:rPr>
                <w:rFonts w:asciiTheme="minorHAnsi" w:hAnsiTheme="minorHAnsi" w:cstheme="minorHAnsi"/>
                <w:sz w:val="20"/>
              </w:rPr>
              <w:t>Coursework – 50%</w:t>
            </w:r>
          </w:p>
        </w:tc>
      </w:tr>
      <w:tr w:rsidR="00C72FFB" w:rsidRPr="00877B6F" w:rsidTr="000A0CFA">
        <w:tc>
          <w:tcPr>
            <w:tcW w:w="2127" w:type="dxa"/>
            <w:tcBorders>
              <w:top w:val="single" w:sz="4" w:space="0" w:color="auto"/>
            </w:tcBorders>
          </w:tcPr>
          <w:p w:rsidR="00C72FFB" w:rsidRPr="002066CB" w:rsidRDefault="00C72FFB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b/>
                <w:sz w:val="20"/>
                <w:szCs w:val="20"/>
              </w:rPr>
              <w:t>Indicative Sources</w:t>
            </w:r>
          </w:p>
          <w:p w:rsidR="00C72FFB" w:rsidRPr="002066CB" w:rsidRDefault="00C72FFB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(Reading lists)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C72FFB" w:rsidRPr="002066CB" w:rsidRDefault="00C72FFB" w:rsidP="000A0CFA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2066CB">
              <w:rPr>
                <w:rFonts w:asciiTheme="minorHAnsi" w:hAnsiTheme="minorHAnsi" w:cstheme="minorHAnsi"/>
                <w:sz w:val="20"/>
                <w:szCs w:val="20"/>
              </w:rPr>
              <w:t>TBC</w:t>
            </w:r>
          </w:p>
        </w:tc>
      </w:tr>
    </w:tbl>
    <w:p w:rsidR="00162DB3" w:rsidRDefault="002066CB"/>
    <w:sectPr w:rsidR="00162DB3" w:rsidSect="00FB07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MSY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13B6C"/>
    <w:multiLevelType w:val="hybridMultilevel"/>
    <w:tmpl w:val="306049AE"/>
    <w:lvl w:ilvl="0" w:tplc="7D1AF590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MSY10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2FFB"/>
    <w:rsid w:val="00125254"/>
    <w:rsid w:val="00174201"/>
    <w:rsid w:val="0020280C"/>
    <w:rsid w:val="002066CB"/>
    <w:rsid w:val="00222126"/>
    <w:rsid w:val="003227D8"/>
    <w:rsid w:val="0052149C"/>
    <w:rsid w:val="0053123B"/>
    <w:rsid w:val="005B6A02"/>
    <w:rsid w:val="007B63F4"/>
    <w:rsid w:val="00810914"/>
    <w:rsid w:val="0090187C"/>
    <w:rsid w:val="00944D54"/>
    <w:rsid w:val="00976A44"/>
    <w:rsid w:val="00A1432B"/>
    <w:rsid w:val="00C10902"/>
    <w:rsid w:val="00C72FFB"/>
    <w:rsid w:val="00D037E1"/>
    <w:rsid w:val="00D42778"/>
    <w:rsid w:val="00DB41F4"/>
    <w:rsid w:val="00FB0701"/>
    <w:rsid w:val="00FF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FF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2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lainText">
    <w:name w:val="Plain Text"/>
    <w:basedOn w:val="Normal"/>
    <w:link w:val="PlainTextChar"/>
    <w:unhideWhenUsed/>
    <w:rsid w:val="00C72FFB"/>
    <w:pPr>
      <w:spacing w:after="0" w:line="240" w:lineRule="auto"/>
    </w:pPr>
    <w:rPr>
      <w:rFonts w:eastAsia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rsid w:val="00C72FFB"/>
    <w:rPr>
      <w:rFonts w:eastAsia="Calibri" w:cs="Times New Roman"/>
      <w:sz w:val="22"/>
      <w:szCs w:val="21"/>
    </w:rPr>
  </w:style>
  <w:style w:type="paragraph" w:styleId="ListParagraph">
    <w:name w:val="List Paragraph"/>
    <w:basedOn w:val="Normal"/>
    <w:uiPriority w:val="34"/>
    <w:qFormat/>
    <w:rsid w:val="00C72FFB"/>
    <w:pPr>
      <w:ind w:left="720"/>
      <w:contextualSpacing/>
    </w:pPr>
    <w:rPr>
      <w:rFonts w:ascii="Calibri" w:eastAsia="Times New Roman" w:hAnsi="Calibri" w:cs="Times New Roman"/>
      <w:sz w:val="22"/>
      <w:szCs w:val="22"/>
      <w:lang w:eastAsia="en-GB"/>
    </w:rPr>
  </w:style>
  <w:style w:type="paragraph" w:customStyle="1" w:styleId="MACNormal">
    <w:name w:val="MACNormal"/>
    <w:rsid w:val="00C72FFB"/>
    <w:pPr>
      <w:tabs>
        <w:tab w:val="left" w:pos="-1440"/>
        <w:tab w:val="left" w:pos="-720"/>
      </w:tabs>
      <w:spacing w:after="0" w:line="240" w:lineRule="auto"/>
    </w:pPr>
    <w:rPr>
      <w:rFonts w:ascii="Univers" w:eastAsia="Times New Roman" w:hAnsi="Univers" w:cs="Times New Roman"/>
      <w:color w:val="000000"/>
      <w:sz w:val="23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Company>London South Bank University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Canna2</dc:creator>
  <cp:keywords/>
  <dc:description/>
  <cp:lastModifiedBy>Canna2</cp:lastModifiedBy>
  <cp:revision>4</cp:revision>
  <dcterms:created xsi:type="dcterms:W3CDTF">2011-05-16T10:29:00Z</dcterms:created>
  <dcterms:modified xsi:type="dcterms:W3CDTF">2011-07-07T14:07:00Z</dcterms:modified>
</cp:coreProperties>
</file>