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7796"/>
        <w:gridCol w:w="992"/>
      </w:tblGrid>
      <w:tr w:rsidR="0022015E" w:rsidRPr="00781221" w:rsidTr="00013C5B">
        <w:tc>
          <w:tcPr>
            <w:tcW w:w="9180" w:type="dxa"/>
            <w:gridSpan w:val="3"/>
          </w:tcPr>
          <w:p w:rsidR="0022015E" w:rsidRPr="00013C5B" w:rsidRDefault="0022015E" w:rsidP="00013C5B">
            <w:pPr>
              <w:spacing w:after="0" w:line="240" w:lineRule="auto"/>
              <w:jc w:val="center"/>
              <w:rPr>
                <w:b/>
                <w:sz w:val="28"/>
                <w:lang w:val="en-US"/>
              </w:rPr>
            </w:pPr>
            <w:r>
              <w:rPr>
                <w:b/>
                <w:sz w:val="28"/>
                <w:lang w:val="en-US"/>
              </w:rPr>
              <w:t>USIL I</w:t>
            </w:r>
            <w:r w:rsidRPr="00013C5B">
              <w:rPr>
                <w:b/>
                <w:sz w:val="28"/>
                <w:lang w:val="en-US"/>
              </w:rPr>
              <w:t>NTERNATIONAL CENTER FOR STUDY AND RESEARCH</w:t>
            </w:r>
          </w:p>
        </w:tc>
      </w:tr>
      <w:tr w:rsidR="0022015E" w:rsidRPr="00013C5B" w:rsidTr="00013C5B">
        <w:tc>
          <w:tcPr>
            <w:tcW w:w="9180" w:type="dxa"/>
            <w:gridSpan w:val="3"/>
          </w:tcPr>
          <w:p w:rsidR="0022015E" w:rsidRPr="00013C5B" w:rsidRDefault="0022015E" w:rsidP="00013C5B">
            <w:pPr>
              <w:spacing w:after="0" w:line="240" w:lineRule="auto"/>
            </w:pPr>
            <w:r w:rsidRPr="00013C5B">
              <w:rPr>
                <w:b/>
              </w:rPr>
              <w:t>Course:</w:t>
            </w:r>
            <w:r w:rsidRPr="00013C5B">
              <w:t xml:space="preserve"> Andean Nutrition</w:t>
            </w:r>
          </w:p>
        </w:tc>
      </w:tr>
      <w:tr w:rsidR="0022015E" w:rsidRPr="00D93450" w:rsidTr="00013C5B">
        <w:tc>
          <w:tcPr>
            <w:tcW w:w="9180" w:type="dxa"/>
            <w:gridSpan w:val="3"/>
          </w:tcPr>
          <w:p w:rsidR="0022015E" w:rsidRPr="002D1107" w:rsidRDefault="0022015E" w:rsidP="00013C5B">
            <w:pPr>
              <w:spacing w:after="0" w:line="240" w:lineRule="auto"/>
              <w:rPr>
                <w:lang w:val="pt-BR"/>
              </w:rPr>
            </w:pPr>
            <w:r>
              <w:rPr>
                <w:b/>
                <w:lang w:val="pt-BR"/>
              </w:rPr>
              <w:t>Professor</w:t>
            </w:r>
            <w:r w:rsidRPr="002D1107">
              <w:rPr>
                <w:b/>
                <w:lang w:val="pt-BR"/>
              </w:rPr>
              <w:t>:</w:t>
            </w:r>
            <w:r w:rsidRPr="002D1107">
              <w:rPr>
                <w:lang w:val="pt-BR"/>
              </w:rPr>
              <w:t xml:space="preserve"> Oscar R. Ortega (M.Sc.</w:t>
            </w:r>
            <w:r>
              <w:rPr>
                <w:lang w:val="pt-BR"/>
              </w:rPr>
              <w:t>)</w:t>
            </w:r>
          </w:p>
        </w:tc>
      </w:tr>
      <w:tr w:rsidR="0022015E" w:rsidRPr="00013C5B" w:rsidTr="00013C5B">
        <w:tc>
          <w:tcPr>
            <w:tcW w:w="9180" w:type="dxa"/>
            <w:gridSpan w:val="3"/>
          </w:tcPr>
          <w:p w:rsidR="0022015E" w:rsidRPr="00013C5B" w:rsidRDefault="0022015E" w:rsidP="00013C5B">
            <w:pPr>
              <w:spacing w:after="0" w:line="240" w:lineRule="auto"/>
            </w:pPr>
            <w:r w:rsidRPr="00013C5B">
              <w:rPr>
                <w:b/>
              </w:rPr>
              <w:t>Number of contact hours:</w:t>
            </w:r>
            <w:r w:rsidRPr="00013C5B">
              <w:t xml:space="preserve"> 48</w:t>
            </w:r>
          </w:p>
        </w:tc>
      </w:tr>
      <w:tr w:rsidR="0022015E" w:rsidRPr="00013C5B" w:rsidTr="00013C5B">
        <w:tc>
          <w:tcPr>
            <w:tcW w:w="9180" w:type="dxa"/>
            <w:gridSpan w:val="3"/>
          </w:tcPr>
          <w:p w:rsidR="0022015E" w:rsidRPr="00013C5B" w:rsidRDefault="0022015E" w:rsidP="00013C5B">
            <w:pPr>
              <w:spacing w:after="0" w:line="240" w:lineRule="auto"/>
            </w:pPr>
            <w:r w:rsidRPr="00013C5B">
              <w:rPr>
                <w:b/>
              </w:rPr>
              <w:t>Credits:</w:t>
            </w:r>
            <w:r w:rsidRPr="00013C5B">
              <w:t xml:space="preserve"> 3</w:t>
            </w:r>
          </w:p>
        </w:tc>
      </w:tr>
      <w:tr w:rsidR="0022015E" w:rsidRPr="00781221" w:rsidTr="00013C5B">
        <w:tc>
          <w:tcPr>
            <w:tcW w:w="9180" w:type="dxa"/>
            <w:gridSpan w:val="3"/>
          </w:tcPr>
          <w:p w:rsidR="0022015E" w:rsidRPr="00013C5B" w:rsidRDefault="0022015E" w:rsidP="00013C5B">
            <w:pPr>
              <w:spacing w:after="0" w:line="240" w:lineRule="auto"/>
              <w:rPr>
                <w:color w:val="000000"/>
                <w:lang w:val="en-US"/>
              </w:rPr>
            </w:pPr>
            <w:r w:rsidRPr="00013C5B">
              <w:rPr>
                <w:b/>
                <w:lang w:val="en-US"/>
              </w:rPr>
              <w:t xml:space="preserve">Recommended level: </w:t>
            </w:r>
            <w:r>
              <w:rPr>
                <w:lang w:val="en-US"/>
              </w:rPr>
              <w:t>J</w:t>
            </w:r>
            <w:r w:rsidRPr="00013C5B">
              <w:rPr>
                <w:lang w:val="en-US"/>
              </w:rPr>
              <w:t>unior or senior</w:t>
            </w:r>
          </w:p>
        </w:tc>
      </w:tr>
      <w:tr w:rsidR="0022015E" w:rsidRPr="00013C5B" w:rsidTr="00013C5B">
        <w:tc>
          <w:tcPr>
            <w:tcW w:w="9180" w:type="dxa"/>
            <w:gridSpan w:val="3"/>
            <w:shd w:val="pct20" w:color="auto" w:fill="auto"/>
          </w:tcPr>
          <w:p w:rsidR="0022015E" w:rsidRPr="00013C5B" w:rsidRDefault="0022015E" w:rsidP="00013C5B">
            <w:pPr>
              <w:spacing w:after="0" w:line="240" w:lineRule="auto"/>
              <w:jc w:val="center"/>
              <w:rPr>
                <w:b/>
              </w:rPr>
            </w:pPr>
            <w:r w:rsidRPr="00013C5B">
              <w:rPr>
                <w:b/>
              </w:rPr>
              <w:t>COURSE SUMMARY</w:t>
            </w:r>
          </w:p>
        </w:tc>
      </w:tr>
      <w:tr w:rsidR="0022015E" w:rsidRPr="00781221" w:rsidTr="00013C5B">
        <w:tc>
          <w:tcPr>
            <w:tcW w:w="9180" w:type="dxa"/>
            <w:gridSpan w:val="3"/>
          </w:tcPr>
          <w:p w:rsidR="0022015E" w:rsidRPr="00013C5B" w:rsidRDefault="0022015E" w:rsidP="00013C5B">
            <w:pPr>
              <w:spacing w:after="0" w:line="240" w:lineRule="auto"/>
              <w:jc w:val="both"/>
              <w:rPr>
                <w:lang w:val="en-US"/>
              </w:rPr>
            </w:pPr>
            <w:r w:rsidRPr="00013C5B">
              <w:rPr>
                <w:lang w:val="en-US"/>
              </w:rPr>
              <w:t>The purpose of this course is to reveal to students the remarkable nutritional qualities of Andean crops, their role in the diet of local populations, and their value within the context of local culture, comparing them with other crops of foreign origin and tracing their influence on the global food supply. Students will learn about the most widely practiced local agricultural methods and techniques, as well about the culinary products derived from native plant species.</w:t>
            </w:r>
          </w:p>
        </w:tc>
      </w:tr>
      <w:tr w:rsidR="0022015E" w:rsidRPr="00013C5B" w:rsidTr="00013C5B">
        <w:tc>
          <w:tcPr>
            <w:tcW w:w="392" w:type="dxa"/>
            <w:shd w:val="pct20" w:color="auto" w:fill="auto"/>
          </w:tcPr>
          <w:p w:rsidR="0022015E" w:rsidRPr="00013C5B" w:rsidRDefault="0022015E" w:rsidP="00013C5B">
            <w:pPr>
              <w:spacing w:after="0" w:line="240" w:lineRule="auto"/>
              <w:rPr>
                <w:rFonts w:cs="Calibri"/>
                <w:b/>
                <w:lang w:val="en-US"/>
              </w:rPr>
            </w:pPr>
          </w:p>
        </w:tc>
        <w:tc>
          <w:tcPr>
            <w:tcW w:w="7796" w:type="dxa"/>
            <w:shd w:val="pct20" w:color="auto" w:fill="auto"/>
          </w:tcPr>
          <w:p w:rsidR="0022015E" w:rsidRPr="00013C5B" w:rsidRDefault="0022015E" w:rsidP="00013C5B">
            <w:pPr>
              <w:spacing w:after="0" w:line="240" w:lineRule="auto"/>
              <w:jc w:val="center"/>
              <w:rPr>
                <w:rFonts w:cs="Calibri"/>
                <w:b/>
                <w:lang w:val="en-US"/>
              </w:rPr>
            </w:pPr>
            <w:r w:rsidRPr="00013C5B">
              <w:rPr>
                <w:rFonts w:cs="Calibri"/>
                <w:b/>
                <w:lang w:val="en-US"/>
              </w:rPr>
              <w:t>TOPIC / LEARNING ACTIVITY / ASSESSMENT ACTIVITY</w:t>
            </w:r>
          </w:p>
        </w:tc>
        <w:tc>
          <w:tcPr>
            <w:tcW w:w="992" w:type="dxa"/>
            <w:shd w:val="pct20" w:color="auto" w:fill="auto"/>
          </w:tcPr>
          <w:p w:rsidR="0022015E" w:rsidRPr="00013C5B" w:rsidRDefault="0022015E" w:rsidP="00013C5B">
            <w:pPr>
              <w:spacing w:after="0" w:line="240" w:lineRule="auto"/>
              <w:jc w:val="center"/>
              <w:rPr>
                <w:rFonts w:cs="Calibri"/>
                <w:b/>
                <w:lang w:val="en-US"/>
              </w:rPr>
            </w:pPr>
            <w:r w:rsidRPr="00013C5B">
              <w:rPr>
                <w:rFonts w:cs="Calibri"/>
                <w:b/>
                <w:lang w:val="en-US"/>
              </w:rPr>
              <w:t>HOURS</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Reading of the syllabus. Explanation of the methodology and evaluation system. Classroom norms.</w:t>
            </w:r>
          </w:p>
        </w:tc>
        <w:tc>
          <w:tcPr>
            <w:tcW w:w="992" w:type="dxa"/>
          </w:tcPr>
          <w:p w:rsidR="0022015E" w:rsidRPr="00013C5B" w:rsidRDefault="0022015E" w:rsidP="00013C5B">
            <w:pPr>
              <w:tabs>
                <w:tab w:val="left" w:pos="264"/>
                <w:tab w:val="center" w:pos="388"/>
              </w:tabs>
              <w:spacing w:after="0" w:line="240" w:lineRule="auto"/>
              <w:rPr>
                <w:rFonts w:cs="Calibri"/>
                <w:lang w:val="en-US"/>
              </w:rPr>
            </w:pPr>
            <w:r w:rsidRPr="00013C5B">
              <w:rPr>
                <w:rFonts w:cs="Calibri"/>
                <w:lang w:val="en-US"/>
              </w:rPr>
              <w:tab/>
            </w:r>
            <w:r w:rsidRPr="00013C5B">
              <w:rPr>
                <w:rFonts w:cs="Calibri"/>
                <w:lang w:val="en-US"/>
              </w:rPr>
              <w:tab/>
              <w:t>1</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rPr>
                <w:rFonts w:cs="Calibri"/>
                <w:lang w:val="en-US"/>
              </w:rPr>
            </w:pPr>
            <w:r w:rsidRPr="00013C5B">
              <w:rPr>
                <w:rFonts w:cs="Calibri"/>
                <w:lang w:val="en-US"/>
              </w:rPr>
              <w:t>Nutrition: Basic concepts</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Geography of Peru</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 xml:space="preserve">Peru as a center of origin </w:t>
            </w:r>
            <w:r>
              <w:rPr>
                <w:rFonts w:cs="Calibri"/>
                <w:lang w:val="en-US"/>
              </w:rPr>
              <w:t>for</w:t>
            </w:r>
            <w:r w:rsidRPr="00013C5B">
              <w:rPr>
                <w:rFonts w:cs="Calibri"/>
                <w:lang w:val="en-US"/>
              </w:rPr>
              <w:t xml:space="preserve"> cultivated plants</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Pr>
                <w:rFonts w:cs="Calibri"/>
                <w:lang w:val="en-US"/>
              </w:rPr>
              <w:t>Food in a</w:t>
            </w:r>
            <w:r w:rsidRPr="00013C5B">
              <w:rPr>
                <w:rFonts w:cs="Calibri"/>
                <w:lang w:val="en-US"/>
              </w:rPr>
              <w:t>ncient Peru</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3</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 xml:space="preserve">Nutritional properties of cereals: </w:t>
            </w:r>
            <w:r>
              <w:rPr>
                <w:rFonts w:cs="Calibri"/>
                <w:lang w:val="en-US"/>
              </w:rPr>
              <w:t>q</w:t>
            </w:r>
            <w:r w:rsidRPr="00013C5B">
              <w:rPr>
                <w:rFonts w:cs="Calibri"/>
                <w:lang w:val="en-US"/>
              </w:rPr>
              <w:t>uin</w:t>
            </w:r>
            <w:r>
              <w:rPr>
                <w:rFonts w:cs="Calibri"/>
                <w:lang w:val="en-US"/>
              </w:rPr>
              <w:t>o</w:t>
            </w:r>
            <w:r w:rsidRPr="00013C5B">
              <w:rPr>
                <w:rFonts w:cs="Calibri"/>
                <w:lang w:val="en-US"/>
              </w:rPr>
              <w:t>a, cañihua, kiwicha and maize/corn</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 xml:space="preserve">FIELD TRIP "Markets Day": San Pedro + Ccasccaparo </w:t>
            </w:r>
            <w:r>
              <w:rPr>
                <w:rFonts w:cs="Calibri"/>
                <w:lang w:val="en-US"/>
              </w:rPr>
              <w:t xml:space="preserve">local </w:t>
            </w:r>
            <w:r w:rsidRPr="00013C5B">
              <w:rPr>
                <w:rFonts w:cs="Calibri"/>
                <w:lang w:val="en-US"/>
              </w:rPr>
              <w:t>markets</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FIELD TRIP "Try Andean Food Day": San Francisco square</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Nutritional properties of tubers: potato, oca, ulluco and mashua</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Nutritional properties of roots: achira, virraca, yacon and maca</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Nutritional properties of legumes: nuña and tarwi</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1</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2D1107" w:rsidRDefault="0022015E" w:rsidP="00013C5B">
            <w:pPr>
              <w:spacing w:after="0" w:line="240" w:lineRule="auto"/>
              <w:jc w:val="both"/>
              <w:rPr>
                <w:rFonts w:cs="Calibri"/>
                <w:lang w:val="en-US"/>
              </w:rPr>
            </w:pPr>
            <w:r w:rsidRPr="002D1107">
              <w:rPr>
                <w:rFonts w:cs="Calibri"/>
                <w:lang w:val="en-US"/>
              </w:rPr>
              <w:t>Nutritional properties of fruit: lucuma (eggfruit), granadilla, aguaymanto</w:t>
            </w:r>
            <w:r>
              <w:rPr>
                <w:rFonts w:cs="Calibri"/>
                <w:lang w:val="en-US"/>
              </w:rPr>
              <w:t xml:space="preserve"> (Peruvian ground cherry)</w:t>
            </w:r>
            <w:r w:rsidRPr="002D1107">
              <w:rPr>
                <w:rFonts w:cs="Calibri"/>
                <w:lang w:val="en-US"/>
              </w:rPr>
              <w:t>, maracuya</w:t>
            </w:r>
            <w:r>
              <w:rPr>
                <w:rFonts w:cs="Calibri"/>
                <w:lang w:val="en-US"/>
              </w:rPr>
              <w:t xml:space="preserve"> (passion fruit)</w:t>
            </w:r>
            <w:r w:rsidRPr="002D1107">
              <w:rPr>
                <w:rFonts w:cs="Calibri"/>
                <w:lang w:val="en-US"/>
              </w:rPr>
              <w:t>, tumbo</w:t>
            </w:r>
            <w:r>
              <w:rPr>
                <w:rFonts w:cs="Calibri"/>
                <w:lang w:val="en-US"/>
              </w:rPr>
              <w:t xml:space="preserve"> (giant granadilla</w:t>
            </w:r>
            <w:r w:rsidRPr="002D1107">
              <w:rPr>
                <w:rFonts w:cs="Calibri"/>
                <w:lang w:val="en-US"/>
              </w:rPr>
              <w:t>, sauco</w:t>
            </w:r>
            <w:r>
              <w:rPr>
                <w:rFonts w:cs="Calibri"/>
                <w:lang w:val="en-US"/>
              </w:rPr>
              <w:t xml:space="preserve"> (elderberry)</w:t>
            </w:r>
            <w:r w:rsidRPr="002D1107">
              <w:rPr>
                <w:rFonts w:cs="Calibri"/>
                <w:lang w:val="en-US"/>
              </w:rPr>
              <w:t>, tuna</w:t>
            </w:r>
            <w:r>
              <w:rPr>
                <w:rFonts w:cs="Calibri"/>
                <w:lang w:val="en-US"/>
              </w:rPr>
              <w:t xml:space="preserve"> (cactus fruit)</w:t>
            </w:r>
            <w:r w:rsidRPr="002D1107">
              <w:rPr>
                <w:rFonts w:cs="Calibri"/>
                <w:lang w:val="en-US"/>
              </w:rPr>
              <w:t>, guanabana</w:t>
            </w:r>
            <w:r>
              <w:rPr>
                <w:rFonts w:cs="Calibri"/>
                <w:lang w:val="en-US"/>
              </w:rPr>
              <w:t xml:space="preserve"> (soursop)</w:t>
            </w:r>
            <w:r w:rsidRPr="002D1107">
              <w:rPr>
                <w:rFonts w:cs="Calibri"/>
                <w:lang w:val="en-US"/>
              </w:rPr>
              <w:t xml:space="preserve">, pepino </w:t>
            </w:r>
            <w:r>
              <w:rPr>
                <w:rFonts w:cs="Calibri"/>
                <w:lang w:val="en-US"/>
              </w:rPr>
              <w:t>Serrano (sweet cucumber)</w:t>
            </w:r>
            <w:r w:rsidRPr="002D1107">
              <w:rPr>
                <w:rFonts w:cs="Calibri"/>
                <w:lang w:val="en-US"/>
              </w:rPr>
              <w:t>, etc.</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Pre-exam review</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1</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MID</w:t>
            </w:r>
            <w:r>
              <w:rPr>
                <w:rFonts w:cs="Calibri"/>
                <w:lang w:val="en-US"/>
              </w:rPr>
              <w:t>-</w:t>
            </w:r>
            <w:r w:rsidRPr="00013C5B">
              <w:rPr>
                <w:rFonts w:cs="Calibri"/>
                <w:lang w:val="en-US"/>
              </w:rPr>
              <w:t>TERM EXAM</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1</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Exam review</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1</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Population growth</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Food availability</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1</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Andean crops and food security</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1</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vAlign w:val="center"/>
          </w:tcPr>
          <w:p w:rsidR="0022015E" w:rsidRPr="00013C5B" w:rsidRDefault="0022015E" w:rsidP="00013C5B">
            <w:pPr>
              <w:spacing w:after="0" w:line="240" w:lineRule="auto"/>
              <w:rPr>
                <w:rFonts w:cs="Calibri"/>
                <w:lang w:val="en-US"/>
              </w:rPr>
            </w:pPr>
            <w:r w:rsidRPr="00013C5B">
              <w:rPr>
                <w:rFonts w:cs="Calibri"/>
                <w:lang w:val="en-US"/>
              </w:rPr>
              <w:t>The p</w:t>
            </w:r>
            <w:r>
              <w:rPr>
                <w:rFonts w:cs="Calibri"/>
                <w:lang w:val="en-US"/>
              </w:rPr>
              <w:t xml:space="preserve">resence of native potatoes in </w:t>
            </w:r>
            <w:r w:rsidRPr="00013C5B">
              <w:rPr>
                <w:rFonts w:cs="Calibri"/>
                <w:lang w:val="en-US"/>
              </w:rPr>
              <w:t xml:space="preserve">modern society </w:t>
            </w:r>
            <w:r>
              <w:rPr>
                <w:rFonts w:cs="Calibri"/>
                <w:lang w:val="en-US"/>
              </w:rPr>
              <w:t>–</w:t>
            </w:r>
            <w:r w:rsidRPr="00013C5B">
              <w:rPr>
                <w:rFonts w:cs="Calibri"/>
                <w:lang w:val="en-US"/>
              </w:rPr>
              <w:t xml:space="preserve"> </w:t>
            </w:r>
            <w:r>
              <w:rPr>
                <w:rFonts w:cs="Calibri"/>
                <w:lang w:val="en-US"/>
              </w:rPr>
              <w:t xml:space="preserve">a </w:t>
            </w:r>
            <w:r w:rsidRPr="00013C5B">
              <w:rPr>
                <w:rFonts w:cs="Calibri"/>
                <w:lang w:val="en-US"/>
              </w:rPr>
              <w:t>case study</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vAlign w:val="center"/>
          </w:tcPr>
          <w:p w:rsidR="0022015E" w:rsidRPr="00013C5B" w:rsidRDefault="0022015E" w:rsidP="00013C5B">
            <w:pPr>
              <w:spacing w:after="0" w:line="240" w:lineRule="auto"/>
              <w:rPr>
                <w:rFonts w:cs="Calibri"/>
                <w:lang w:val="en-US"/>
              </w:rPr>
            </w:pPr>
            <w:r w:rsidRPr="00013C5B">
              <w:rPr>
                <w:rFonts w:cs="Calibri"/>
                <w:lang w:val="en-US"/>
              </w:rPr>
              <w:t>Peruvian projects in nutrition and food security</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 xml:space="preserve">OFF-SITE CLASS: </w:t>
            </w:r>
            <w:r>
              <w:rPr>
                <w:rFonts w:cs="Calibri"/>
                <w:lang w:val="en-US"/>
              </w:rPr>
              <w:t xml:space="preserve">Nutritious </w:t>
            </w:r>
            <w:r w:rsidRPr="00013C5B">
              <w:rPr>
                <w:rFonts w:cs="Calibri"/>
                <w:lang w:val="en-US"/>
              </w:rPr>
              <w:t xml:space="preserve">dishes prepared with Andean crops for the </w:t>
            </w:r>
            <w:r>
              <w:rPr>
                <w:rFonts w:cs="Calibri"/>
                <w:lang w:val="en-US"/>
              </w:rPr>
              <w:t>general population</w:t>
            </w:r>
            <w:r w:rsidRPr="00013C5B">
              <w:rPr>
                <w:rFonts w:cs="Calibri"/>
                <w:lang w:val="en-US"/>
              </w:rPr>
              <w:t xml:space="preserve"> - "Cooking Day": El Batán Restaurant</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3</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Nutritional contribution</w:t>
            </w:r>
            <w:r>
              <w:rPr>
                <w:rFonts w:cs="Calibri"/>
                <w:lang w:val="en-US"/>
              </w:rPr>
              <w:t>s</w:t>
            </w:r>
            <w:r w:rsidRPr="00013C5B">
              <w:rPr>
                <w:rFonts w:cs="Calibri"/>
                <w:lang w:val="en-US"/>
              </w:rPr>
              <w:t xml:space="preserve"> of Andean crops in infants, children, adolescents, adults and</w:t>
            </w:r>
            <w:r>
              <w:rPr>
                <w:rFonts w:cs="Calibri"/>
                <w:lang w:val="en-US"/>
              </w:rPr>
              <w:t xml:space="preserve"> the</w:t>
            </w:r>
            <w:r w:rsidRPr="00013C5B">
              <w:rPr>
                <w:rFonts w:cs="Calibri"/>
                <w:lang w:val="en-US"/>
              </w:rPr>
              <w:t xml:space="preserve"> elderly. Comparison with other crops.</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Organic and conventional food</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World positioning</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1</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Exports</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1</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 xml:space="preserve">FIELD TRIP "Export Day": </w:t>
            </w:r>
            <w:r>
              <w:rPr>
                <w:rFonts w:cs="Calibri"/>
                <w:lang w:val="en-US"/>
              </w:rPr>
              <w:t>Feria Tupac Amaru + Real Plaza supermarkets and r</w:t>
            </w:r>
            <w:r w:rsidRPr="00013C5B">
              <w:rPr>
                <w:rFonts w:cs="Calibri"/>
                <w:lang w:val="en-US"/>
              </w:rPr>
              <w:t>estaurants</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2</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Final presentations</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1</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Pre-exam review</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1</w:t>
            </w:r>
          </w:p>
        </w:tc>
      </w:tr>
      <w:tr w:rsidR="0022015E" w:rsidRPr="00013C5B" w:rsidTr="00013C5B">
        <w:tc>
          <w:tcPr>
            <w:tcW w:w="392" w:type="dxa"/>
          </w:tcPr>
          <w:p w:rsidR="0022015E" w:rsidRPr="00013C5B" w:rsidRDefault="0022015E" w:rsidP="00013C5B">
            <w:pPr>
              <w:pStyle w:val="ListParagraph"/>
              <w:numPr>
                <w:ilvl w:val="0"/>
                <w:numId w:val="1"/>
              </w:numPr>
              <w:spacing w:after="0" w:line="240" w:lineRule="auto"/>
              <w:ind w:left="426" w:hanging="426"/>
              <w:rPr>
                <w:rFonts w:cs="Calibri"/>
                <w:lang w:val="en-US"/>
              </w:rPr>
            </w:pPr>
          </w:p>
        </w:tc>
        <w:tc>
          <w:tcPr>
            <w:tcW w:w="7796" w:type="dxa"/>
          </w:tcPr>
          <w:p w:rsidR="0022015E" w:rsidRPr="00013C5B" w:rsidRDefault="0022015E" w:rsidP="00013C5B">
            <w:pPr>
              <w:spacing w:after="0" w:line="240" w:lineRule="auto"/>
              <w:jc w:val="both"/>
              <w:rPr>
                <w:rFonts w:cs="Calibri"/>
                <w:lang w:val="en-US"/>
              </w:rPr>
            </w:pPr>
            <w:r w:rsidRPr="00013C5B">
              <w:rPr>
                <w:rFonts w:cs="Calibri"/>
                <w:lang w:val="en-US"/>
              </w:rPr>
              <w:t>Final exam</w:t>
            </w:r>
          </w:p>
        </w:tc>
        <w:tc>
          <w:tcPr>
            <w:tcW w:w="992" w:type="dxa"/>
          </w:tcPr>
          <w:p w:rsidR="0022015E" w:rsidRPr="00013C5B" w:rsidRDefault="0022015E" w:rsidP="00013C5B">
            <w:pPr>
              <w:spacing w:after="0" w:line="240" w:lineRule="auto"/>
              <w:jc w:val="center"/>
              <w:rPr>
                <w:rFonts w:cs="Calibri"/>
                <w:lang w:val="en-US"/>
              </w:rPr>
            </w:pPr>
            <w:r w:rsidRPr="00013C5B">
              <w:rPr>
                <w:rFonts w:cs="Calibri"/>
                <w:lang w:val="en-US"/>
              </w:rPr>
              <w:t>1</w:t>
            </w:r>
          </w:p>
        </w:tc>
      </w:tr>
      <w:tr w:rsidR="0022015E" w:rsidRPr="00013C5B" w:rsidTr="00013C5B">
        <w:tc>
          <w:tcPr>
            <w:tcW w:w="9180" w:type="dxa"/>
            <w:gridSpan w:val="3"/>
            <w:shd w:val="pct20" w:color="auto" w:fill="auto"/>
          </w:tcPr>
          <w:p w:rsidR="0022015E" w:rsidRPr="00013C5B" w:rsidRDefault="0022015E" w:rsidP="00013C5B">
            <w:pPr>
              <w:spacing w:after="0" w:line="240" w:lineRule="auto"/>
              <w:jc w:val="center"/>
              <w:rPr>
                <w:rFonts w:cs="Calibri"/>
                <w:b/>
                <w:lang w:val="en-US"/>
              </w:rPr>
            </w:pPr>
            <w:r w:rsidRPr="00013C5B">
              <w:rPr>
                <w:rFonts w:cs="Calibri"/>
                <w:b/>
                <w:lang w:val="en-US"/>
              </w:rPr>
              <w:t>BASIC READING</w:t>
            </w:r>
          </w:p>
        </w:tc>
      </w:tr>
      <w:tr w:rsidR="0022015E" w:rsidRPr="00013C5B" w:rsidTr="00013C5B">
        <w:tc>
          <w:tcPr>
            <w:tcW w:w="392" w:type="dxa"/>
          </w:tcPr>
          <w:p w:rsidR="0022015E" w:rsidRPr="00013C5B" w:rsidRDefault="0022015E" w:rsidP="00013C5B">
            <w:pPr>
              <w:pStyle w:val="ListParagraph"/>
              <w:numPr>
                <w:ilvl w:val="0"/>
                <w:numId w:val="2"/>
              </w:numPr>
              <w:spacing w:after="0" w:line="240" w:lineRule="auto"/>
              <w:ind w:left="284" w:hanging="284"/>
              <w:rPr>
                <w:rFonts w:cs="Calibri"/>
                <w:lang w:val="en-US"/>
              </w:rPr>
            </w:pPr>
          </w:p>
        </w:tc>
        <w:tc>
          <w:tcPr>
            <w:tcW w:w="8788" w:type="dxa"/>
            <w:gridSpan w:val="2"/>
          </w:tcPr>
          <w:p w:rsidR="0022015E" w:rsidRPr="00013C5B" w:rsidRDefault="0022015E" w:rsidP="00013C5B">
            <w:pPr>
              <w:spacing w:after="0" w:line="240" w:lineRule="auto"/>
              <w:rPr>
                <w:rFonts w:cs="Calibri"/>
              </w:rPr>
            </w:pPr>
            <w:r w:rsidRPr="00013C5B">
              <w:rPr>
                <w:rFonts w:cs="Calibri"/>
              </w:rPr>
              <w:t xml:space="preserve">ANTUNEZ DE MAYOLO, Santiago. 1989. La nutrición en el </w:t>
            </w:r>
            <w:r>
              <w:rPr>
                <w:rFonts w:cs="Calibri"/>
              </w:rPr>
              <w:t>a</w:t>
            </w:r>
            <w:r w:rsidRPr="00013C5B">
              <w:rPr>
                <w:rFonts w:cs="Calibri"/>
              </w:rPr>
              <w:t>ntiguo Perú. Banco Central de Reserva del Perú: Lima.</w:t>
            </w:r>
          </w:p>
        </w:tc>
      </w:tr>
      <w:tr w:rsidR="0022015E" w:rsidRPr="00013C5B" w:rsidTr="00013C5B">
        <w:tc>
          <w:tcPr>
            <w:tcW w:w="392" w:type="dxa"/>
          </w:tcPr>
          <w:p w:rsidR="0022015E" w:rsidRPr="00013C5B" w:rsidRDefault="0022015E" w:rsidP="00013C5B">
            <w:pPr>
              <w:pStyle w:val="ListParagraph"/>
              <w:numPr>
                <w:ilvl w:val="0"/>
                <w:numId w:val="2"/>
              </w:numPr>
              <w:spacing w:after="0" w:line="240" w:lineRule="auto"/>
              <w:ind w:left="426" w:hanging="426"/>
              <w:rPr>
                <w:rFonts w:cs="Calibri"/>
              </w:rPr>
            </w:pPr>
          </w:p>
        </w:tc>
        <w:tc>
          <w:tcPr>
            <w:tcW w:w="8788" w:type="dxa"/>
            <w:gridSpan w:val="2"/>
          </w:tcPr>
          <w:p w:rsidR="0022015E" w:rsidRPr="00013C5B" w:rsidRDefault="0022015E" w:rsidP="00013C5B">
            <w:pPr>
              <w:spacing w:after="0" w:line="240" w:lineRule="auto"/>
              <w:rPr>
                <w:rFonts w:cs="Calibri"/>
              </w:rPr>
            </w:pPr>
            <w:r w:rsidRPr="00013C5B">
              <w:rPr>
                <w:rFonts w:cs="Calibri"/>
              </w:rPr>
              <w:t>CALDERÓN QUILLATUPA, Francisco. 199</w:t>
            </w:r>
            <w:r>
              <w:rPr>
                <w:rFonts w:cs="Calibri"/>
              </w:rPr>
              <w:t>9. Cocina en las naciones confe</w:t>
            </w:r>
            <w:r w:rsidRPr="00013C5B">
              <w:rPr>
                <w:rFonts w:cs="Calibri"/>
              </w:rPr>
              <w:t>deradas del Tahuantisuyo. Huancayo, Perú.</w:t>
            </w:r>
          </w:p>
        </w:tc>
      </w:tr>
      <w:tr w:rsidR="0022015E" w:rsidRPr="00013C5B" w:rsidTr="00013C5B">
        <w:tc>
          <w:tcPr>
            <w:tcW w:w="392" w:type="dxa"/>
          </w:tcPr>
          <w:p w:rsidR="0022015E" w:rsidRPr="00013C5B" w:rsidRDefault="0022015E" w:rsidP="00013C5B">
            <w:pPr>
              <w:pStyle w:val="ListParagraph"/>
              <w:numPr>
                <w:ilvl w:val="0"/>
                <w:numId w:val="2"/>
              </w:numPr>
              <w:spacing w:after="0" w:line="240" w:lineRule="auto"/>
              <w:ind w:left="426" w:hanging="426"/>
              <w:rPr>
                <w:rFonts w:cs="Calibri"/>
              </w:rPr>
            </w:pPr>
          </w:p>
        </w:tc>
        <w:tc>
          <w:tcPr>
            <w:tcW w:w="8788" w:type="dxa"/>
            <w:gridSpan w:val="2"/>
          </w:tcPr>
          <w:p w:rsidR="0022015E" w:rsidRPr="00013C5B" w:rsidRDefault="0022015E" w:rsidP="00013C5B">
            <w:pPr>
              <w:spacing w:after="0" w:line="240" w:lineRule="auto"/>
              <w:rPr>
                <w:rFonts w:cs="Calibri"/>
              </w:rPr>
            </w:pPr>
            <w:r>
              <w:rPr>
                <w:rFonts w:cs="Calibri"/>
              </w:rPr>
              <w:t>CEDEPAS. 2000. Plantas en la cultura a</w:t>
            </w:r>
            <w:r w:rsidRPr="00013C5B">
              <w:rPr>
                <w:rFonts w:cs="Calibri"/>
              </w:rPr>
              <w:t>ndina. Perú.</w:t>
            </w:r>
          </w:p>
        </w:tc>
      </w:tr>
      <w:tr w:rsidR="0022015E" w:rsidRPr="00013C5B" w:rsidTr="00013C5B">
        <w:tc>
          <w:tcPr>
            <w:tcW w:w="392" w:type="dxa"/>
          </w:tcPr>
          <w:p w:rsidR="0022015E" w:rsidRPr="00013C5B" w:rsidRDefault="0022015E" w:rsidP="00013C5B">
            <w:pPr>
              <w:pStyle w:val="ListParagraph"/>
              <w:numPr>
                <w:ilvl w:val="0"/>
                <w:numId w:val="2"/>
              </w:numPr>
              <w:spacing w:after="0" w:line="240" w:lineRule="auto"/>
              <w:ind w:left="426" w:hanging="426"/>
              <w:rPr>
                <w:rFonts w:cs="Calibri"/>
              </w:rPr>
            </w:pPr>
          </w:p>
        </w:tc>
        <w:tc>
          <w:tcPr>
            <w:tcW w:w="8788" w:type="dxa"/>
            <w:gridSpan w:val="2"/>
          </w:tcPr>
          <w:p w:rsidR="0022015E" w:rsidRPr="00013C5B" w:rsidRDefault="0022015E" w:rsidP="00013C5B">
            <w:pPr>
              <w:spacing w:after="0" w:line="240" w:lineRule="auto"/>
              <w:rPr>
                <w:rFonts w:cs="Calibri"/>
              </w:rPr>
            </w:pPr>
            <w:r w:rsidRPr="00013C5B">
              <w:rPr>
                <w:rFonts w:cs="Calibri"/>
              </w:rPr>
              <w:t>FAO. 1990. Cultivos andinos subexplotados y su aporte a la alimentación. FAO/RLAC: Santiago, Chile.</w:t>
            </w:r>
          </w:p>
        </w:tc>
      </w:tr>
      <w:tr w:rsidR="0022015E" w:rsidRPr="00013C5B" w:rsidTr="00013C5B">
        <w:tc>
          <w:tcPr>
            <w:tcW w:w="392" w:type="dxa"/>
          </w:tcPr>
          <w:p w:rsidR="0022015E" w:rsidRPr="00013C5B" w:rsidRDefault="0022015E" w:rsidP="00013C5B">
            <w:pPr>
              <w:pStyle w:val="ListParagraph"/>
              <w:numPr>
                <w:ilvl w:val="0"/>
                <w:numId w:val="2"/>
              </w:numPr>
              <w:spacing w:after="0" w:line="240" w:lineRule="auto"/>
              <w:ind w:left="426" w:hanging="426"/>
              <w:rPr>
                <w:rFonts w:cs="Calibri"/>
              </w:rPr>
            </w:pPr>
          </w:p>
        </w:tc>
        <w:tc>
          <w:tcPr>
            <w:tcW w:w="8788" w:type="dxa"/>
            <w:gridSpan w:val="2"/>
          </w:tcPr>
          <w:p w:rsidR="0022015E" w:rsidRPr="00013C5B" w:rsidRDefault="0022015E" w:rsidP="00013C5B">
            <w:pPr>
              <w:spacing w:after="0" w:line="240" w:lineRule="auto"/>
              <w:rPr>
                <w:rFonts w:cs="Calibri"/>
              </w:rPr>
            </w:pPr>
            <w:r w:rsidRPr="00013C5B">
              <w:rPr>
                <w:rFonts w:cs="Calibri"/>
              </w:rPr>
              <w:t>GODOMAR GALINDO. Rocío. 1990. Multimezclas de alimentos a base de cultivos andinos para niños de 6 a 24 meses de edad, Serie: Materiales de Investigación del Copaca, Doc</w:t>
            </w:r>
            <w:r>
              <w:rPr>
                <w:rFonts w:cs="Calibri"/>
              </w:rPr>
              <w:t>.</w:t>
            </w:r>
            <w:r w:rsidRPr="00013C5B">
              <w:rPr>
                <w:rFonts w:cs="Calibri"/>
              </w:rPr>
              <w:t xml:space="preserve"> No. 5 Convenio Per</w:t>
            </w:r>
            <w:r>
              <w:rPr>
                <w:rFonts w:cs="Calibri"/>
              </w:rPr>
              <w:t>ú</w:t>
            </w:r>
            <w:r w:rsidRPr="00013C5B">
              <w:rPr>
                <w:rFonts w:cs="Calibri"/>
              </w:rPr>
              <w:t>-Alemania, Cusco, Perú.</w:t>
            </w:r>
          </w:p>
        </w:tc>
      </w:tr>
      <w:tr w:rsidR="0022015E" w:rsidRPr="00013C5B" w:rsidTr="00013C5B">
        <w:tc>
          <w:tcPr>
            <w:tcW w:w="392" w:type="dxa"/>
          </w:tcPr>
          <w:p w:rsidR="0022015E" w:rsidRPr="00013C5B" w:rsidRDefault="0022015E" w:rsidP="00013C5B">
            <w:pPr>
              <w:pStyle w:val="ListParagraph"/>
              <w:numPr>
                <w:ilvl w:val="0"/>
                <w:numId w:val="2"/>
              </w:numPr>
              <w:spacing w:after="0" w:line="240" w:lineRule="auto"/>
              <w:ind w:left="426" w:hanging="426"/>
              <w:rPr>
                <w:rFonts w:cs="Calibri"/>
              </w:rPr>
            </w:pPr>
          </w:p>
        </w:tc>
        <w:tc>
          <w:tcPr>
            <w:tcW w:w="8788" w:type="dxa"/>
            <w:gridSpan w:val="2"/>
          </w:tcPr>
          <w:p w:rsidR="0022015E" w:rsidRPr="00013C5B" w:rsidRDefault="0022015E" w:rsidP="00013C5B">
            <w:pPr>
              <w:spacing w:after="0" w:line="240" w:lineRule="auto"/>
              <w:rPr>
                <w:rFonts w:cs="Calibri"/>
              </w:rPr>
            </w:pPr>
            <w:r w:rsidRPr="00013C5B">
              <w:rPr>
                <w:rFonts w:cs="Calibri"/>
              </w:rPr>
              <w:t>RIVERA ROMERO, Ricardo. 2000. Cultivos andinos en el Perú. Edit. Minerva: Lima.</w:t>
            </w:r>
          </w:p>
        </w:tc>
      </w:tr>
      <w:tr w:rsidR="0022015E" w:rsidRPr="00013C5B" w:rsidTr="00013C5B">
        <w:tc>
          <w:tcPr>
            <w:tcW w:w="392" w:type="dxa"/>
          </w:tcPr>
          <w:p w:rsidR="0022015E" w:rsidRPr="00013C5B" w:rsidRDefault="0022015E" w:rsidP="00013C5B">
            <w:pPr>
              <w:pStyle w:val="ListParagraph"/>
              <w:numPr>
                <w:ilvl w:val="0"/>
                <w:numId w:val="2"/>
              </w:numPr>
              <w:spacing w:after="0" w:line="240" w:lineRule="auto"/>
              <w:ind w:left="426" w:hanging="426"/>
              <w:rPr>
                <w:rFonts w:cs="Calibri"/>
              </w:rPr>
            </w:pPr>
          </w:p>
        </w:tc>
        <w:tc>
          <w:tcPr>
            <w:tcW w:w="8788" w:type="dxa"/>
            <w:gridSpan w:val="2"/>
          </w:tcPr>
          <w:p w:rsidR="0022015E" w:rsidRPr="00013C5B" w:rsidRDefault="0022015E" w:rsidP="00013C5B">
            <w:pPr>
              <w:spacing w:after="0" w:line="240" w:lineRule="auto"/>
              <w:rPr>
                <w:rFonts w:cs="Calibri"/>
              </w:rPr>
            </w:pPr>
            <w:r w:rsidRPr="00013C5B">
              <w:rPr>
                <w:rFonts w:cs="Calibri"/>
              </w:rPr>
              <w:t>UNICEF. Cultivos andinos: utilización. Chile.</w:t>
            </w:r>
          </w:p>
        </w:tc>
      </w:tr>
      <w:tr w:rsidR="0022015E" w:rsidRPr="00013C5B" w:rsidTr="00013C5B">
        <w:tc>
          <w:tcPr>
            <w:tcW w:w="392" w:type="dxa"/>
          </w:tcPr>
          <w:p w:rsidR="0022015E" w:rsidRPr="00013C5B" w:rsidRDefault="0022015E" w:rsidP="00013C5B">
            <w:pPr>
              <w:pStyle w:val="ListParagraph"/>
              <w:numPr>
                <w:ilvl w:val="0"/>
                <w:numId w:val="2"/>
              </w:numPr>
              <w:spacing w:after="0" w:line="240" w:lineRule="auto"/>
              <w:ind w:left="426" w:hanging="426"/>
              <w:rPr>
                <w:rFonts w:cs="Calibri"/>
              </w:rPr>
            </w:pPr>
          </w:p>
        </w:tc>
        <w:tc>
          <w:tcPr>
            <w:tcW w:w="8788" w:type="dxa"/>
            <w:gridSpan w:val="2"/>
          </w:tcPr>
          <w:p w:rsidR="0022015E" w:rsidRPr="00013C5B" w:rsidRDefault="0022015E" w:rsidP="00013C5B">
            <w:pPr>
              <w:spacing w:after="0" w:line="240" w:lineRule="auto"/>
              <w:rPr>
                <w:rFonts w:cs="Calibri"/>
              </w:rPr>
            </w:pPr>
            <w:r w:rsidRPr="00013C5B">
              <w:rPr>
                <w:rFonts w:cs="Calibri"/>
              </w:rPr>
              <w:t>INEI. 2010. Perú: indicadores económicos, sociales y demográficos 2009-2010 / Perú. Presidencia del Consejo de Ministros; Instituto Nacional de Estadística e Informática - INEI. Lima: PCM.</w:t>
            </w:r>
          </w:p>
        </w:tc>
      </w:tr>
      <w:tr w:rsidR="0022015E" w:rsidRPr="00013C5B" w:rsidTr="00013C5B">
        <w:tc>
          <w:tcPr>
            <w:tcW w:w="392" w:type="dxa"/>
          </w:tcPr>
          <w:p w:rsidR="0022015E" w:rsidRPr="00013C5B" w:rsidRDefault="0022015E" w:rsidP="00013C5B">
            <w:pPr>
              <w:pStyle w:val="ListParagraph"/>
              <w:numPr>
                <w:ilvl w:val="0"/>
                <w:numId w:val="2"/>
              </w:numPr>
              <w:spacing w:after="0" w:line="240" w:lineRule="auto"/>
              <w:ind w:left="426" w:hanging="426"/>
              <w:rPr>
                <w:rFonts w:cs="Calibri"/>
                <w:lang w:val="en-US"/>
              </w:rPr>
            </w:pPr>
          </w:p>
        </w:tc>
        <w:tc>
          <w:tcPr>
            <w:tcW w:w="8788" w:type="dxa"/>
            <w:gridSpan w:val="2"/>
          </w:tcPr>
          <w:p w:rsidR="0022015E" w:rsidRPr="00013C5B" w:rsidRDefault="0022015E" w:rsidP="00013C5B">
            <w:pPr>
              <w:spacing w:after="0" w:line="240" w:lineRule="auto"/>
              <w:rPr>
                <w:rFonts w:cs="Calibri"/>
              </w:rPr>
            </w:pPr>
            <w:r w:rsidRPr="00013C5B">
              <w:rPr>
                <w:rFonts w:cs="Calibri"/>
              </w:rPr>
              <w:t>BRACK EGG, Antonio. 1999. Diccionario de plantas útiles del Perú. Lima: PNUD-CBC.</w:t>
            </w:r>
          </w:p>
        </w:tc>
      </w:tr>
      <w:tr w:rsidR="0022015E" w:rsidRPr="00013C5B" w:rsidTr="00013C5B">
        <w:tc>
          <w:tcPr>
            <w:tcW w:w="392" w:type="dxa"/>
          </w:tcPr>
          <w:p w:rsidR="0022015E" w:rsidRPr="00013C5B" w:rsidRDefault="0022015E" w:rsidP="00013C5B">
            <w:pPr>
              <w:pStyle w:val="ListParagraph"/>
              <w:numPr>
                <w:ilvl w:val="0"/>
                <w:numId w:val="2"/>
              </w:numPr>
              <w:spacing w:after="0" w:line="240" w:lineRule="auto"/>
              <w:ind w:left="426" w:hanging="426"/>
              <w:rPr>
                <w:rFonts w:cs="Calibri"/>
              </w:rPr>
            </w:pPr>
          </w:p>
        </w:tc>
        <w:tc>
          <w:tcPr>
            <w:tcW w:w="8788" w:type="dxa"/>
            <w:gridSpan w:val="2"/>
          </w:tcPr>
          <w:p w:rsidR="0022015E" w:rsidRPr="00013C5B" w:rsidRDefault="0022015E" w:rsidP="00013C5B">
            <w:pPr>
              <w:spacing w:after="0" w:line="240" w:lineRule="auto"/>
              <w:rPr>
                <w:rFonts w:cs="Calibri"/>
              </w:rPr>
            </w:pPr>
            <w:r w:rsidRPr="00013C5B">
              <w:rPr>
                <w:rFonts w:cs="Calibri"/>
              </w:rPr>
              <w:t>BUKASOV, Sergei. 1981. Las plantas cultivadas de México, Guatemala y Colombia. Turrialba: Centro Agronómico Tropical de Investigación y Enseñanza.</w:t>
            </w:r>
          </w:p>
        </w:tc>
      </w:tr>
    </w:tbl>
    <w:p w:rsidR="0022015E" w:rsidRPr="00E2791F" w:rsidRDefault="0022015E" w:rsidP="003A2805">
      <w:pPr>
        <w:rPr>
          <w:rFonts w:cs="Calibri"/>
        </w:rPr>
      </w:pPr>
      <w:bookmarkStart w:id="0" w:name="_GoBack"/>
      <w:bookmarkEnd w:id="0"/>
    </w:p>
    <w:sectPr w:rsidR="0022015E" w:rsidRPr="00E2791F" w:rsidSect="00F143DD">
      <w:headerReference w:type="default" r:id="rId7"/>
      <w:pgSz w:w="12240" w:h="15840"/>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15E" w:rsidRDefault="0022015E" w:rsidP="00B32CC0">
      <w:pPr>
        <w:spacing w:after="0" w:line="240" w:lineRule="auto"/>
      </w:pPr>
      <w:r>
        <w:separator/>
      </w:r>
    </w:p>
  </w:endnote>
  <w:endnote w:type="continuationSeparator" w:id="0">
    <w:p w:rsidR="0022015E" w:rsidRDefault="0022015E"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15E" w:rsidRDefault="0022015E" w:rsidP="00B32CC0">
      <w:pPr>
        <w:spacing w:after="0" w:line="240" w:lineRule="auto"/>
      </w:pPr>
      <w:r>
        <w:separator/>
      </w:r>
    </w:p>
  </w:footnote>
  <w:footnote w:type="continuationSeparator" w:id="0">
    <w:p w:rsidR="0022015E" w:rsidRDefault="0022015E"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5E" w:rsidRDefault="0022015E">
    <w:pPr>
      <w:pStyle w:val="Header"/>
    </w:pPr>
    <w:r w:rsidRPr="00C57F0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22015E" w:rsidRDefault="002201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F9827800"/>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13C5B"/>
    <w:rsid w:val="00032995"/>
    <w:rsid w:val="000851B9"/>
    <w:rsid w:val="000A6968"/>
    <w:rsid w:val="00161EC0"/>
    <w:rsid w:val="001704B6"/>
    <w:rsid w:val="001F6E0D"/>
    <w:rsid w:val="0022015E"/>
    <w:rsid w:val="002D1107"/>
    <w:rsid w:val="00311D58"/>
    <w:rsid w:val="003126A4"/>
    <w:rsid w:val="00344D5B"/>
    <w:rsid w:val="003A2805"/>
    <w:rsid w:val="004C709A"/>
    <w:rsid w:val="00513607"/>
    <w:rsid w:val="00536FD8"/>
    <w:rsid w:val="00556B10"/>
    <w:rsid w:val="005D2F2E"/>
    <w:rsid w:val="005E22A6"/>
    <w:rsid w:val="00632DDC"/>
    <w:rsid w:val="00664617"/>
    <w:rsid w:val="006C0B1E"/>
    <w:rsid w:val="00706722"/>
    <w:rsid w:val="00712ACC"/>
    <w:rsid w:val="007600E7"/>
    <w:rsid w:val="00781221"/>
    <w:rsid w:val="008160B4"/>
    <w:rsid w:val="00817775"/>
    <w:rsid w:val="00825E64"/>
    <w:rsid w:val="008765E8"/>
    <w:rsid w:val="008A3F44"/>
    <w:rsid w:val="008C0D7D"/>
    <w:rsid w:val="00A71C25"/>
    <w:rsid w:val="00A81B2F"/>
    <w:rsid w:val="00AF1641"/>
    <w:rsid w:val="00B32CC0"/>
    <w:rsid w:val="00B84285"/>
    <w:rsid w:val="00BC5305"/>
    <w:rsid w:val="00BE2BD3"/>
    <w:rsid w:val="00C12CB3"/>
    <w:rsid w:val="00C51B45"/>
    <w:rsid w:val="00C57F0C"/>
    <w:rsid w:val="00CF1B92"/>
    <w:rsid w:val="00D03B48"/>
    <w:rsid w:val="00D76A55"/>
    <w:rsid w:val="00D93450"/>
    <w:rsid w:val="00DF7884"/>
    <w:rsid w:val="00E2791F"/>
    <w:rsid w:val="00EA7195"/>
    <w:rsid w:val="00EA7FC4"/>
    <w:rsid w:val="00F143DD"/>
    <w:rsid w:val="00FA02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10"/>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525</Words>
  <Characters>2995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7</cp:revision>
  <dcterms:created xsi:type="dcterms:W3CDTF">2017-04-05T23:31:00Z</dcterms:created>
  <dcterms:modified xsi:type="dcterms:W3CDTF">2017-04-22T23:07:00Z</dcterms:modified>
</cp:coreProperties>
</file>