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gridCol w:w="7796"/>
        <w:gridCol w:w="992"/>
      </w:tblGrid>
      <w:tr w:rsidR="00AE1D34" w:rsidRPr="009C5929" w:rsidTr="00CF73E2">
        <w:tc>
          <w:tcPr>
            <w:tcW w:w="9180" w:type="dxa"/>
            <w:gridSpan w:val="3"/>
          </w:tcPr>
          <w:p w:rsidR="00AE1D34" w:rsidRPr="00CF73E2" w:rsidRDefault="00AE1D34" w:rsidP="00CF73E2">
            <w:pPr>
              <w:spacing w:after="0" w:line="240" w:lineRule="auto"/>
              <w:jc w:val="center"/>
              <w:rPr>
                <w:b/>
                <w:sz w:val="28"/>
                <w:lang w:val="en-US"/>
              </w:rPr>
            </w:pPr>
            <w:r w:rsidRPr="00CF73E2">
              <w:rPr>
                <w:b/>
                <w:sz w:val="28"/>
                <w:lang w:val="en-US"/>
              </w:rPr>
              <w:t>USIL INTERNATIONAL CENTER FOR STUDY AND RESEARCH</w:t>
            </w:r>
          </w:p>
        </w:tc>
      </w:tr>
      <w:tr w:rsidR="00AE1D34" w:rsidRPr="009C5929" w:rsidTr="00CF73E2">
        <w:tc>
          <w:tcPr>
            <w:tcW w:w="9180" w:type="dxa"/>
            <w:gridSpan w:val="3"/>
          </w:tcPr>
          <w:p w:rsidR="00AE1D34" w:rsidRPr="00CF73E2" w:rsidRDefault="00AE1D34" w:rsidP="00CF73E2">
            <w:pPr>
              <w:spacing w:after="0" w:line="240" w:lineRule="auto"/>
              <w:rPr>
                <w:lang w:val="en-US"/>
              </w:rPr>
            </w:pPr>
            <w:r w:rsidRPr="00CF73E2">
              <w:rPr>
                <w:b/>
                <w:lang w:val="en-US"/>
              </w:rPr>
              <w:t>Course:</w:t>
            </w:r>
            <w:r w:rsidRPr="00CF73E2">
              <w:rPr>
                <w:lang w:val="en-US"/>
              </w:rPr>
              <w:t xml:space="preserve"> Cultural Tourism in Cusco and Peru</w:t>
            </w:r>
          </w:p>
        </w:tc>
      </w:tr>
      <w:tr w:rsidR="00AE1D34" w:rsidRPr="00CF73E2" w:rsidTr="00CF73E2">
        <w:tc>
          <w:tcPr>
            <w:tcW w:w="9180" w:type="dxa"/>
            <w:gridSpan w:val="3"/>
          </w:tcPr>
          <w:p w:rsidR="00AE1D34" w:rsidRPr="00CF73E2" w:rsidRDefault="00AE1D34" w:rsidP="00CF73E2">
            <w:pPr>
              <w:spacing w:after="0" w:line="240" w:lineRule="auto"/>
            </w:pPr>
            <w:r w:rsidRPr="00CF73E2">
              <w:rPr>
                <w:b/>
              </w:rPr>
              <w:t>Professor:</w:t>
            </w:r>
            <w:r w:rsidRPr="00CF73E2">
              <w:t xml:space="preserve">  Alberto Chara Azurin</w:t>
            </w:r>
          </w:p>
        </w:tc>
      </w:tr>
      <w:tr w:rsidR="00AE1D34" w:rsidRPr="00CF73E2" w:rsidTr="00CF73E2">
        <w:tc>
          <w:tcPr>
            <w:tcW w:w="9180" w:type="dxa"/>
            <w:gridSpan w:val="3"/>
          </w:tcPr>
          <w:p w:rsidR="00AE1D34" w:rsidRPr="00CF73E2" w:rsidRDefault="00AE1D34" w:rsidP="00CF73E2">
            <w:pPr>
              <w:spacing w:after="0" w:line="240" w:lineRule="auto"/>
            </w:pPr>
            <w:r w:rsidRPr="00CF73E2">
              <w:rPr>
                <w:b/>
              </w:rPr>
              <w:t>C</w:t>
            </w:r>
            <w:bookmarkStart w:id="0" w:name="_GoBack"/>
            <w:bookmarkEnd w:id="0"/>
            <w:r w:rsidRPr="00CF73E2">
              <w:rPr>
                <w:b/>
              </w:rPr>
              <w:t>ontact hours:</w:t>
            </w:r>
            <w:r w:rsidRPr="00CF73E2">
              <w:t xml:space="preserve"> 48</w:t>
            </w:r>
          </w:p>
        </w:tc>
      </w:tr>
      <w:tr w:rsidR="00AE1D34" w:rsidRPr="00CF73E2" w:rsidTr="00CF73E2">
        <w:tc>
          <w:tcPr>
            <w:tcW w:w="9180" w:type="dxa"/>
            <w:gridSpan w:val="3"/>
          </w:tcPr>
          <w:p w:rsidR="00AE1D34" w:rsidRPr="00CF73E2" w:rsidRDefault="00AE1D34" w:rsidP="00CF73E2">
            <w:pPr>
              <w:spacing w:after="0" w:line="240" w:lineRule="auto"/>
            </w:pPr>
            <w:r w:rsidRPr="00CF73E2">
              <w:rPr>
                <w:b/>
              </w:rPr>
              <w:t>Credits:</w:t>
            </w:r>
            <w:r w:rsidRPr="00CF73E2">
              <w:t xml:space="preserve"> 3</w:t>
            </w:r>
          </w:p>
        </w:tc>
      </w:tr>
      <w:tr w:rsidR="00AE1D34" w:rsidRPr="009C5929" w:rsidTr="00CF73E2">
        <w:tc>
          <w:tcPr>
            <w:tcW w:w="9180" w:type="dxa"/>
            <w:gridSpan w:val="3"/>
          </w:tcPr>
          <w:p w:rsidR="00AE1D34" w:rsidRPr="00CF73E2" w:rsidRDefault="00AE1D34" w:rsidP="00CF73E2">
            <w:pPr>
              <w:spacing w:after="0" w:line="240" w:lineRule="auto"/>
              <w:rPr>
                <w:b/>
                <w:lang w:val="en-US"/>
              </w:rPr>
            </w:pPr>
            <w:r w:rsidRPr="00CF73E2">
              <w:rPr>
                <w:b/>
                <w:lang w:val="en-US"/>
              </w:rPr>
              <w:t xml:space="preserve">Recommended level: </w:t>
            </w:r>
            <w:r w:rsidRPr="00CF73E2">
              <w:rPr>
                <w:lang w:val="en-US"/>
              </w:rPr>
              <w:t>junior or senior</w:t>
            </w:r>
          </w:p>
        </w:tc>
      </w:tr>
      <w:tr w:rsidR="00AE1D34" w:rsidRPr="00CF73E2" w:rsidTr="00CF73E2">
        <w:tc>
          <w:tcPr>
            <w:tcW w:w="9180" w:type="dxa"/>
            <w:gridSpan w:val="3"/>
            <w:shd w:val="pct20" w:color="auto" w:fill="auto"/>
          </w:tcPr>
          <w:p w:rsidR="00AE1D34" w:rsidRPr="00CF73E2" w:rsidRDefault="00AE1D34" w:rsidP="00CF73E2">
            <w:pPr>
              <w:spacing w:after="0" w:line="240" w:lineRule="auto"/>
              <w:jc w:val="center"/>
              <w:rPr>
                <w:b/>
              </w:rPr>
            </w:pPr>
            <w:r w:rsidRPr="00CF73E2">
              <w:rPr>
                <w:b/>
              </w:rPr>
              <w:t>COURSE SUMMARY</w:t>
            </w:r>
          </w:p>
        </w:tc>
      </w:tr>
      <w:tr w:rsidR="00AE1D34" w:rsidRPr="009C5929" w:rsidTr="00CF73E2">
        <w:tc>
          <w:tcPr>
            <w:tcW w:w="9180" w:type="dxa"/>
            <w:gridSpan w:val="3"/>
          </w:tcPr>
          <w:p w:rsidR="00AE1D34" w:rsidRPr="00CF73E2" w:rsidRDefault="00AE1D34" w:rsidP="00CF73E2">
            <w:pPr>
              <w:spacing w:after="0" w:line="240" w:lineRule="auto"/>
              <w:rPr>
                <w:lang w:val="en-US"/>
              </w:rPr>
            </w:pPr>
            <w:r w:rsidRPr="00CF73E2">
              <w:rPr>
                <w:lang w:val="en-US"/>
              </w:rPr>
              <w:t xml:space="preserve">This course addresses the cultural aspect of tourism, which is remarkably rich in the Peruvian context. The aim is to equip students with the concepts that will help them to better understand this aspect of tourism, while introducing them to a broad range of cultural attractions: archaeological sites, museums, local customs and traditions, art and festivities. Students are guided towards a deeper understanding of cultural tourism through a number of field trips in Cusco and the surrounding region.   </w:t>
            </w:r>
          </w:p>
        </w:tc>
      </w:tr>
      <w:tr w:rsidR="00AE1D34" w:rsidRPr="00CF73E2" w:rsidTr="00CF73E2">
        <w:tc>
          <w:tcPr>
            <w:tcW w:w="392" w:type="dxa"/>
            <w:shd w:val="pct20" w:color="auto" w:fill="auto"/>
          </w:tcPr>
          <w:p w:rsidR="00AE1D34" w:rsidRPr="00CF73E2" w:rsidRDefault="00AE1D34" w:rsidP="00CF73E2">
            <w:pPr>
              <w:spacing w:after="0" w:line="240" w:lineRule="auto"/>
              <w:rPr>
                <w:b/>
                <w:lang w:val="en-US"/>
              </w:rPr>
            </w:pPr>
          </w:p>
        </w:tc>
        <w:tc>
          <w:tcPr>
            <w:tcW w:w="7796" w:type="dxa"/>
            <w:shd w:val="pct20" w:color="auto" w:fill="auto"/>
          </w:tcPr>
          <w:p w:rsidR="00AE1D34" w:rsidRPr="00CF73E2" w:rsidRDefault="00AE1D34" w:rsidP="00CF73E2">
            <w:pPr>
              <w:spacing w:after="0" w:line="240" w:lineRule="auto"/>
              <w:jc w:val="center"/>
              <w:rPr>
                <w:b/>
                <w:lang w:val="en-US"/>
              </w:rPr>
            </w:pPr>
            <w:r w:rsidRPr="00CF73E2">
              <w:rPr>
                <w:b/>
                <w:lang w:val="en-US"/>
              </w:rPr>
              <w:t>TOPIC / LEARNING ACTIVITY / ASSESSMENT ACTIVITY</w:t>
            </w:r>
          </w:p>
        </w:tc>
        <w:tc>
          <w:tcPr>
            <w:tcW w:w="992" w:type="dxa"/>
            <w:shd w:val="pct20" w:color="auto" w:fill="auto"/>
          </w:tcPr>
          <w:p w:rsidR="00AE1D34" w:rsidRPr="00CF73E2" w:rsidRDefault="00AE1D34" w:rsidP="00CF73E2">
            <w:pPr>
              <w:spacing w:after="0" w:line="240" w:lineRule="auto"/>
              <w:jc w:val="center"/>
              <w:rPr>
                <w:b/>
                <w:lang w:val="en-US"/>
              </w:rPr>
            </w:pPr>
            <w:r w:rsidRPr="00CF73E2">
              <w:rPr>
                <w:b/>
                <w:lang w:val="en-US"/>
              </w:rPr>
              <w:t>HOURS</w:t>
            </w:r>
          </w:p>
        </w:tc>
      </w:tr>
      <w:tr w:rsidR="00AE1D34" w:rsidRPr="00CF73E2" w:rsidTr="00CF73E2">
        <w:trPr>
          <w:trHeight w:val="256"/>
        </w:trPr>
        <w:tc>
          <w:tcPr>
            <w:tcW w:w="392" w:type="dxa"/>
          </w:tcPr>
          <w:p w:rsidR="00AE1D34" w:rsidRPr="00CF73E2" w:rsidRDefault="00AE1D34" w:rsidP="00CF73E2">
            <w:pPr>
              <w:pStyle w:val="ListParagraph"/>
              <w:numPr>
                <w:ilvl w:val="0"/>
                <w:numId w:val="1"/>
              </w:numPr>
              <w:spacing w:after="0" w:line="240" w:lineRule="auto"/>
              <w:ind w:left="426" w:hanging="426"/>
              <w:rPr>
                <w:rFonts w:cs="Calibri"/>
                <w:lang w:val="en-US"/>
              </w:rPr>
            </w:pPr>
          </w:p>
        </w:tc>
        <w:tc>
          <w:tcPr>
            <w:tcW w:w="7796" w:type="dxa"/>
          </w:tcPr>
          <w:p w:rsidR="00AE1D34" w:rsidRPr="00CF73E2" w:rsidRDefault="00AE1D34" w:rsidP="00CF73E2">
            <w:pPr>
              <w:spacing w:after="0" w:line="240" w:lineRule="auto"/>
              <w:jc w:val="both"/>
              <w:rPr>
                <w:rFonts w:cs="Calibri"/>
                <w:lang w:val="en-US"/>
              </w:rPr>
            </w:pPr>
            <w:r w:rsidRPr="00CF73E2">
              <w:rPr>
                <w:rFonts w:cs="Calibri"/>
                <w:lang w:val="en-US"/>
              </w:rPr>
              <w:t>Introduction.</w:t>
            </w:r>
          </w:p>
        </w:tc>
        <w:tc>
          <w:tcPr>
            <w:tcW w:w="992" w:type="dxa"/>
          </w:tcPr>
          <w:p w:rsidR="00AE1D34" w:rsidRPr="00CF73E2" w:rsidRDefault="00AE1D34" w:rsidP="00CF73E2">
            <w:pPr>
              <w:spacing w:after="0" w:line="240" w:lineRule="auto"/>
              <w:jc w:val="center"/>
              <w:rPr>
                <w:rFonts w:cs="Calibri"/>
                <w:lang w:val="en-US"/>
              </w:rPr>
            </w:pPr>
            <w:r w:rsidRPr="00CF73E2">
              <w:rPr>
                <w:rFonts w:cs="Calibri"/>
                <w:lang w:val="en-US"/>
              </w:rPr>
              <w:t>2</w:t>
            </w:r>
          </w:p>
        </w:tc>
      </w:tr>
      <w:tr w:rsidR="00AE1D34" w:rsidRPr="00CF73E2" w:rsidTr="00CF73E2">
        <w:trPr>
          <w:trHeight w:val="105"/>
        </w:trPr>
        <w:tc>
          <w:tcPr>
            <w:tcW w:w="392" w:type="dxa"/>
          </w:tcPr>
          <w:p w:rsidR="00AE1D34" w:rsidRPr="00CF73E2" w:rsidRDefault="00AE1D34" w:rsidP="00CF73E2">
            <w:pPr>
              <w:pStyle w:val="ListParagraph"/>
              <w:numPr>
                <w:ilvl w:val="0"/>
                <w:numId w:val="1"/>
              </w:numPr>
              <w:spacing w:after="0" w:line="240" w:lineRule="auto"/>
              <w:ind w:left="426" w:hanging="426"/>
              <w:rPr>
                <w:rFonts w:cs="Calibri"/>
                <w:lang w:val="en-US"/>
              </w:rPr>
            </w:pPr>
          </w:p>
        </w:tc>
        <w:tc>
          <w:tcPr>
            <w:tcW w:w="7796" w:type="dxa"/>
          </w:tcPr>
          <w:p w:rsidR="00AE1D34" w:rsidRPr="00CF73E2" w:rsidRDefault="00AE1D34" w:rsidP="00CF73E2">
            <w:pPr>
              <w:spacing w:after="0" w:line="240" w:lineRule="auto"/>
              <w:jc w:val="both"/>
              <w:rPr>
                <w:rFonts w:cs="Calibri"/>
                <w:lang w:val="en-US"/>
              </w:rPr>
            </w:pPr>
            <w:r w:rsidRPr="00CF73E2">
              <w:rPr>
                <w:rFonts w:cs="Calibri"/>
                <w:lang w:val="en-US"/>
              </w:rPr>
              <w:t xml:space="preserve">Tourism: </w:t>
            </w:r>
            <w:r>
              <w:rPr>
                <w:rFonts w:cs="Calibri"/>
                <w:lang w:val="en-US"/>
              </w:rPr>
              <w:t xml:space="preserve">main products and </w:t>
            </w:r>
            <w:r w:rsidRPr="00CF73E2">
              <w:rPr>
                <w:rFonts w:cs="Calibri"/>
                <w:lang w:val="en-US"/>
              </w:rPr>
              <w:t>attractions.</w:t>
            </w:r>
          </w:p>
        </w:tc>
        <w:tc>
          <w:tcPr>
            <w:tcW w:w="992" w:type="dxa"/>
          </w:tcPr>
          <w:p w:rsidR="00AE1D34" w:rsidRPr="00CF73E2" w:rsidRDefault="00AE1D34" w:rsidP="00CF73E2">
            <w:pPr>
              <w:spacing w:after="0" w:line="240" w:lineRule="auto"/>
              <w:jc w:val="center"/>
              <w:rPr>
                <w:rFonts w:cs="Calibri"/>
                <w:lang w:val="en-US"/>
              </w:rPr>
            </w:pPr>
            <w:r w:rsidRPr="00CF73E2">
              <w:rPr>
                <w:rFonts w:cs="Calibri"/>
                <w:lang w:val="en-US"/>
              </w:rPr>
              <w:t>4</w:t>
            </w:r>
          </w:p>
        </w:tc>
      </w:tr>
      <w:tr w:rsidR="00AE1D34" w:rsidRPr="00CF73E2" w:rsidTr="00CF73E2">
        <w:trPr>
          <w:trHeight w:val="150"/>
        </w:trPr>
        <w:tc>
          <w:tcPr>
            <w:tcW w:w="392" w:type="dxa"/>
          </w:tcPr>
          <w:p w:rsidR="00AE1D34" w:rsidRPr="00CF73E2" w:rsidRDefault="00AE1D34" w:rsidP="00CF73E2">
            <w:pPr>
              <w:pStyle w:val="ListParagraph"/>
              <w:numPr>
                <w:ilvl w:val="0"/>
                <w:numId w:val="1"/>
              </w:numPr>
              <w:spacing w:after="0" w:line="240" w:lineRule="auto"/>
              <w:ind w:left="426" w:hanging="426"/>
              <w:rPr>
                <w:rFonts w:cs="Calibri"/>
                <w:lang w:val="en-US"/>
              </w:rPr>
            </w:pPr>
          </w:p>
        </w:tc>
        <w:tc>
          <w:tcPr>
            <w:tcW w:w="7796" w:type="dxa"/>
          </w:tcPr>
          <w:p w:rsidR="00AE1D34" w:rsidRPr="00CF73E2" w:rsidRDefault="00AE1D34" w:rsidP="00CF73E2">
            <w:pPr>
              <w:spacing w:after="0" w:line="240" w:lineRule="auto"/>
              <w:jc w:val="both"/>
              <w:rPr>
                <w:rFonts w:cs="Calibri"/>
                <w:lang w:val="en-US"/>
              </w:rPr>
            </w:pPr>
            <w:r w:rsidRPr="00CF73E2">
              <w:rPr>
                <w:rFonts w:cs="Calibri"/>
                <w:b/>
                <w:lang w:val="en-US"/>
              </w:rPr>
              <w:t>Field trip</w:t>
            </w:r>
            <w:r w:rsidRPr="00CF73E2">
              <w:rPr>
                <w:rFonts w:cs="Calibri"/>
                <w:lang w:val="en-US"/>
              </w:rPr>
              <w:t xml:space="preserve"> to main tourist attractions </w:t>
            </w:r>
            <w:r>
              <w:rPr>
                <w:rFonts w:cs="Calibri"/>
                <w:lang w:val="en-US"/>
              </w:rPr>
              <w:t>in</w:t>
            </w:r>
            <w:r w:rsidRPr="00CF73E2">
              <w:rPr>
                <w:rFonts w:cs="Calibri"/>
                <w:lang w:val="en-US"/>
              </w:rPr>
              <w:t xml:space="preserve"> Cusco.</w:t>
            </w:r>
          </w:p>
        </w:tc>
        <w:tc>
          <w:tcPr>
            <w:tcW w:w="992" w:type="dxa"/>
          </w:tcPr>
          <w:p w:rsidR="00AE1D34" w:rsidRPr="00CF73E2" w:rsidRDefault="00AE1D34" w:rsidP="00CF73E2">
            <w:pPr>
              <w:spacing w:after="0" w:line="240" w:lineRule="auto"/>
              <w:jc w:val="center"/>
              <w:rPr>
                <w:rFonts w:cs="Calibri"/>
                <w:lang w:val="en-US"/>
              </w:rPr>
            </w:pPr>
            <w:r w:rsidRPr="00CF73E2">
              <w:rPr>
                <w:rFonts w:cs="Calibri"/>
                <w:lang w:val="en-US"/>
              </w:rPr>
              <w:t>2</w:t>
            </w:r>
          </w:p>
        </w:tc>
      </w:tr>
      <w:tr w:rsidR="00AE1D34" w:rsidRPr="00CF73E2" w:rsidTr="00CF73E2">
        <w:trPr>
          <w:trHeight w:val="104"/>
        </w:trPr>
        <w:tc>
          <w:tcPr>
            <w:tcW w:w="392" w:type="dxa"/>
          </w:tcPr>
          <w:p w:rsidR="00AE1D34" w:rsidRPr="00CF73E2" w:rsidRDefault="00AE1D34" w:rsidP="00CF73E2">
            <w:pPr>
              <w:pStyle w:val="ListParagraph"/>
              <w:numPr>
                <w:ilvl w:val="0"/>
                <w:numId w:val="1"/>
              </w:numPr>
              <w:spacing w:after="0" w:line="240" w:lineRule="auto"/>
              <w:ind w:left="426" w:hanging="426"/>
              <w:rPr>
                <w:rFonts w:cs="Calibri"/>
                <w:lang w:val="en-US"/>
              </w:rPr>
            </w:pPr>
          </w:p>
        </w:tc>
        <w:tc>
          <w:tcPr>
            <w:tcW w:w="7796" w:type="dxa"/>
          </w:tcPr>
          <w:p w:rsidR="00AE1D34" w:rsidRPr="00CF73E2" w:rsidRDefault="00AE1D34" w:rsidP="00CF73E2">
            <w:pPr>
              <w:spacing w:after="0" w:line="240" w:lineRule="auto"/>
              <w:jc w:val="both"/>
              <w:rPr>
                <w:rFonts w:cs="Calibri"/>
                <w:lang w:val="en-US"/>
              </w:rPr>
            </w:pPr>
            <w:r>
              <w:rPr>
                <w:rFonts w:cs="Calibri"/>
                <w:lang w:val="en-US"/>
              </w:rPr>
              <w:t xml:space="preserve">Tourism resources </w:t>
            </w:r>
            <w:r w:rsidRPr="00CF73E2">
              <w:rPr>
                <w:rFonts w:cs="Calibri"/>
                <w:lang w:val="en-US"/>
              </w:rPr>
              <w:t>in Peru.</w:t>
            </w:r>
          </w:p>
        </w:tc>
        <w:tc>
          <w:tcPr>
            <w:tcW w:w="992" w:type="dxa"/>
          </w:tcPr>
          <w:p w:rsidR="00AE1D34" w:rsidRPr="00CF73E2" w:rsidRDefault="00AE1D34" w:rsidP="00CF73E2">
            <w:pPr>
              <w:spacing w:after="0" w:line="240" w:lineRule="auto"/>
              <w:jc w:val="center"/>
              <w:rPr>
                <w:rFonts w:cs="Calibri"/>
                <w:lang w:val="en-US"/>
              </w:rPr>
            </w:pPr>
            <w:r w:rsidRPr="00CF73E2">
              <w:rPr>
                <w:rFonts w:cs="Calibri"/>
                <w:lang w:val="en-US"/>
              </w:rPr>
              <w:t>4</w:t>
            </w:r>
          </w:p>
        </w:tc>
      </w:tr>
      <w:tr w:rsidR="00AE1D34" w:rsidRPr="00CF73E2" w:rsidTr="00CF73E2">
        <w:trPr>
          <w:trHeight w:val="150"/>
        </w:trPr>
        <w:tc>
          <w:tcPr>
            <w:tcW w:w="392" w:type="dxa"/>
          </w:tcPr>
          <w:p w:rsidR="00AE1D34" w:rsidRPr="00CF73E2" w:rsidRDefault="00AE1D34" w:rsidP="00CF73E2">
            <w:pPr>
              <w:pStyle w:val="ListParagraph"/>
              <w:numPr>
                <w:ilvl w:val="0"/>
                <w:numId w:val="1"/>
              </w:numPr>
              <w:spacing w:after="0" w:line="240" w:lineRule="auto"/>
              <w:ind w:left="426" w:hanging="426"/>
              <w:rPr>
                <w:rFonts w:cs="Calibri"/>
                <w:lang w:val="en-US"/>
              </w:rPr>
            </w:pPr>
          </w:p>
        </w:tc>
        <w:tc>
          <w:tcPr>
            <w:tcW w:w="7796" w:type="dxa"/>
          </w:tcPr>
          <w:p w:rsidR="00AE1D34" w:rsidRPr="00CF73E2" w:rsidRDefault="00AE1D34" w:rsidP="00CF73E2">
            <w:pPr>
              <w:spacing w:after="0" w:line="240" w:lineRule="auto"/>
              <w:jc w:val="both"/>
              <w:rPr>
                <w:rFonts w:cs="Calibri"/>
                <w:lang w:val="en-US"/>
              </w:rPr>
            </w:pPr>
            <w:r w:rsidRPr="00CF73E2">
              <w:rPr>
                <w:rFonts w:cs="Calibri"/>
                <w:b/>
                <w:lang w:val="en-US"/>
              </w:rPr>
              <w:t>Field trip</w:t>
            </w:r>
            <w:r w:rsidRPr="00CF73E2">
              <w:rPr>
                <w:rFonts w:cs="Calibri"/>
                <w:lang w:val="en-US"/>
              </w:rPr>
              <w:t xml:space="preserve"> to Prom Peru</w:t>
            </w:r>
            <w:r>
              <w:rPr>
                <w:rFonts w:cs="Calibri"/>
                <w:lang w:val="en-US"/>
              </w:rPr>
              <w:t xml:space="preserve"> offices</w:t>
            </w:r>
            <w:r w:rsidRPr="00CF73E2">
              <w:rPr>
                <w:rFonts w:cs="Calibri"/>
                <w:lang w:val="en-US"/>
              </w:rPr>
              <w:t>.</w:t>
            </w:r>
          </w:p>
        </w:tc>
        <w:tc>
          <w:tcPr>
            <w:tcW w:w="992" w:type="dxa"/>
          </w:tcPr>
          <w:p w:rsidR="00AE1D34" w:rsidRPr="00CF73E2" w:rsidRDefault="00AE1D34" w:rsidP="00CF73E2">
            <w:pPr>
              <w:spacing w:after="0" w:line="240" w:lineRule="auto"/>
              <w:jc w:val="center"/>
              <w:rPr>
                <w:rFonts w:cs="Calibri"/>
                <w:lang w:val="en-US"/>
              </w:rPr>
            </w:pPr>
            <w:r w:rsidRPr="00CF73E2">
              <w:rPr>
                <w:rFonts w:cs="Calibri"/>
                <w:lang w:val="en-US"/>
              </w:rPr>
              <w:t>2</w:t>
            </w:r>
          </w:p>
        </w:tc>
      </w:tr>
      <w:tr w:rsidR="00AE1D34" w:rsidRPr="00CF73E2" w:rsidTr="00CF73E2">
        <w:trPr>
          <w:trHeight w:val="128"/>
        </w:trPr>
        <w:tc>
          <w:tcPr>
            <w:tcW w:w="392" w:type="dxa"/>
          </w:tcPr>
          <w:p w:rsidR="00AE1D34" w:rsidRPr="00CF73E2" w:rsidRDefault="00AE1D34" w:rsidP="00CF73E2">
            <w:pPr>
              <w:pStyle w:val="ListParagraph"/>
              <w:numPr>
                <w:ilvl w:val="0"/>
                <w:numId w:val="1"/>
              </w:numPr>
              <w:spacing w:after="0" w:line="240" w:lineRule="auto"/>
              <w:ind w:left="426" w:hanging="426"/>
              <w:rPr>
                <w:rFonts w:cs="Calibri"/>
                <w:lang w:val="en-US"/>
              </w:rPr>
            </w:pPr>
          </w:p>
        </w:tc>
        <w:tc>
          <w:tcPr>
            <w:tcW w:w="7796" w:type="dxa"/>
          </w:tcPr>
          <w:p w:rsidR="00AE1D34" w:rsidRPr="00CF73E2" w:rsidRDefault="00AE1D34" w:rsidP="00CF73E2">
            <w:pPr>
              <w:spacing w:after="0" w:line="240" w:lineRule="auto"/>
              <w:jc w:val="both"/>
              <w:rPr>
                <w:rFonts w:cs="Calibri"/>
                <w:lang w:val="en-US"/>
              </w:rPr>
            </w:pPr>
            <w:r w:rsidRPr="00CF73E2">
              <w:rPr>
                <w:rFonts w:cs="Calibri"/>
                <w:b/>
                <w:lang w:val="en-US"/>
              </w:rPr>
              <w:t>Field trip</w:t>
            </w:r>
            <w:r w:rsidRPr="00CF73E2">
              <w:rPr>
                <w:rFonts w:cs="Calibri"/>
                <w:lang w:val="en-US"/>
              </w:rPr>
              <w:t xml:space="preserve"> to the Ministry of Tourism</w:t>
            </w:r>
            <w:r>
              <w:rPr>
                <w:rFonts w:cs="Calibri"/>
                <w:lang w:val="en-US"/>
              </w:rPr>
              <w:t xml:space="preserve"> offices</w:t>
            </w:r>
            <w:r w:rsidRPr="00CF73E2">
              <w:rPr>
                <w:rFonts w:cs="Calibri"/>
                <w:lang w:val="en-US"/>
              </w:rPr>
              <w:t>.</w:t>
            </w:r>
          </w:p>
        </w:tc>
        <w:tc>
          <w:tcPr>
            <w:tcW w:w="992" w:type="dxa"/>
          </w:tcPr>
          <w:p w:rsidR="00AE1D34" w:rsidRPr="00CF73E2" w:rsidRDefault="00AE1D34" w:rsidP="00CF73E2">
            <w:pPr>
              <w:spacing w:after="0" w:line="240" w:lineRule="auto"/>
              <w:jc w:val="center"/>
              <w:rPr>
                <w:rFonts w:cs="Calibri"/>
                <w:lang w:val="en-US"/>
              </w:rPr>
            </w:pPr>
            <w:r w:rsidRPr="00CF73E2">
              <w:rPr>
                <w:rFonts w:cs="Calibri"/>
                <w:lang w:val="en-US"/>
              </w:rPr>
              <w:t>2</w:t>
            </w:r>
          </w:p>
        </w:tc>
      </w:tr>
      <w:tr w:rsidR="00AE1D34" w:rsidRPr="00CF73E2" w:rsidTr="00CF73E2">
        <w:trPr>
          <w:trHeight w:val="150"/>
        </w:trPr>
        <w:tc>
          <w:tcPr>
            <w:tcW w:w="392" w:type="dxa"/>
          </w:tcPr>
          <w:p w:rsidR="00AE1D34" w:rsidRPr="00CF73E2" w:rsidRDefault="00AE1D34" w:rsidP="00CF73E2">
            <w:pPr>
              <w:pStyle w:val="ListParagraph"/>
              <w:numPr>
                <w:ilvl w:val="0"/>
                <w:numId w:val="1"/>
              </w:numPr>
              <w:spacing w:after="0" w:line="240" w:lineRule="auto"/>
              <w:ind w:left="426" w:hanging="426"/>
              <w:rPr>
                <w:rFonts w:cs="Calibri"/>
                <w:lang w:val="en-US"/>
              </w:rPr>
            </w:pPr>
          </w:p>
        </w:tc>
        <w:tc>
          <w:tcPr>
            <w:tcW w:w="7796" w:type="dxa"/>
          </w:tcPr>
          <w:p w:rsidR="00AE1D34" w:rsidRPr="00CF73E2" w:rsidRDefault="00AE1D34" w:rsidP="00CF73E2">
            <w:pPr>
              <w:spacing w:after="0" w:line="240" w:lineRule="auto"/>
              <w:jc w:val="both"/>
              <w:rPr>
                <w:rFonts w:cs="Calibri"/>
                <w:lang w:val="en-US"/>
              </w:rPr>
            </w:pPr>
            <w:r w:rsidRPr="00CF73E2">
              <w:rPr>
                <w:rFonts w:cs="Calibri"/>
                <w:lang w:val="en-US"/>
              </w:rPr>
              <w:t>Cultural heritage management.</w:t>
            </w:r>
          </w:p>
        </w:tc>
        <w:tc>
          <w:tcPr>
            <w:tcW w:w="992" w:type="dxa"/>
          </w:tcPr>
          <w:p w:rsidR="00AE1D34" w:rsidRPr="00CF73E2" w:rsidRDefault="00AE1D34" w:rsidP="00CF73E2">
            <w:pPr>
              <w:spacing w:after="0" w:line="240" w:lineRule="auto"/>
              <w:jc w:val="center"/>
              <w:rPr>
                <w:rFonts w:cs="Calibri"/>
                <w:lang w:val="en-US"/>
              </w:rPr>
            </w:pPr>
            <w:r w:rsidRPr="00CF73E2">
              <w:rPr>
                <w:rFonts w:cs="Calibri"/>
                <w:lang w:val="en-US"/>
              </w:rPr>
              <w:t>4</w:t>
            </w:r>
          </w:p>
        </w:tc>
      </w:tr>
      <w:tr w:rsidR="00AE1D34" w:rsidRPr="00CF73E2" w:rsidTr="00CF73E2">
        <w:trPr>
          <w:trHeight w:val="113"/>
        </w:trPr>
        <w:tc>
          <w:tcPr>
            <w:tcW w:w="392" w:type="dxa"/>
          </w:tcPr>
          <w:p w:rsidR="00AE1D34" w:rsidRPr="00CF73E2" w:rsidRDefault="00AE1D34" w:rsidP="00CF73E2">
            <w:pPr>
              <w:pStyle w:val="ListParagraph"/>
              <w:numPr>
                <w:ilvl w:val="0"/>
                <w:numId w:val="1"/>
              </w:numPr>
              <w:spacing w:after="0" w:line="240" w:lineRule="auto"/>
              <w:ind w:left="426" w:hanging="426"/>
              <w:rPr>
                <w:rFonts w:cs="Calibri"/>
                <w:lang w:val="en-US"/>
              </w:rPr>
            </w:pPr>
          </w:p>
        </w:tc>
        <w:tc>
          <w:tcPr>
            <w:tcW w:w="7796" w:type="dxa"/>
          </w:tcPr>
          <w:p w:rsidR="00AE1D34" w:rsidRPr="00CF73E2" w:rsidRDefault="00AE1D34" w:rsidP="00CF73E2">
            <w:pPr>
              <w:spacing w:after="0" w:line="240" w:lineRule="auto"/>
              <w:jc w:val="both"/>
              <w:rPr>
                <w:rFonts w:cs="Calibri"/>
                <w:lang w:val="en-US"/>
              </w:rPr>
            </w:pPr>
            <w:r w:rsidRPr="00CF73E2">
              <w:rPr>
                <w:rFonts w:cs="Calibri"/>
                <w:b/>
                <w:lang w:val="en-US"/>
              </w:rPr>
              <w:t>Field trip</w:t>
            </w:r>
            <w:r w:rsidRPr="00CF73E2">
              <w:rPr>
                <w:rFonts w:cs="Calibri"/>
                <w:lang w:val="en-US"/>
              </w:rPr>
              <w:t xml:space="preserve"> to the Ministry of Culture</w:t>
            </w:r>
            <w:r>
              <w:rPr>
                <w:rFonts w:cs="Calibri"/>
                <w:lang w:val="en-US"/>
              </w:rPr>
              <w:t xml:space="preserve"> offices</w:t>
            </w:r>
            <w:r w:rsidRPr="00CF73E2">
              <w:rPr>
                <w:rFonts w:cs="Calibri"/>
                <w:lang w:val="en-US"/>
              </w:rPr>
              <w:t>.</w:t>
            </w:r>
          </w:p>
        </w:tc>
        <w:tc>
          <w:tcPr>
            <w:tcW w:w="992" w:type="dxa"/>
          </w:tcPr>
          <w:p w:rsidR="00AE1D34" w:rsidRPr="00CF73E2" w:rsidRDefault="00AE1D34" w:rsidP="00CF73E2">
            <w:pPr>
              <w:spacing w:after="0" w:line="240" w:lineRule="auto"/>
              <w:jc w:val="center"/>
              <w:rPr>
                <w:rFonts w:cs="Calibri"/>
                <w:lang w:val="en-US"/>
              </w:rPr>
            </w:pPr>
            <w:r w:rsidRPr="00CF73E2">
              <w:rPr>
                <w:rFonts w:cs="Calibri"/>
                <w:lang w:val="en-US"/>
              </w:rPr>
              <w:t>2</w:t>
            </w:r>
          </w:p>
        </w:tc>
      </w:tr>
      <w:tr w:rsidR="00AE1D34" w:rsidRPr="00CF73E2" w:rsidTr="00CF73E2">
        <w:trPr>
          <w:trHeight w:val="302"/>
        </w:trPr>
        <w:tc>
          <w:tcPr>
            <w:tcW w:w="392" w:type="dxa"/>
          </w:tcPr>
          <w:p w:rsidR="00AE1D34" w:rsidRPr="00CF73E2" w:rsidRDefault="00AE1D34" w:rsidP="00CF73E2">
            <w:pPr>
              <w:pStyle w:val="ListParagraph"/>
              <w:numPr>
                <w:ilvl w:val="0"/>
                <w:numId w:val="1"/>
              </w:numPr>
              <w:spacing w:after="0" w:line="240" w:lineRule="auto"/>
              <w:ind w:left="426" w:hanging="426"/>
              <w:rPr>
                <w:rFonts w:cs="Calibri"/>
                <w:lang w:val="en-US"/>
              </w:rPr>
            </w:pPr>
          </w:p>
        </w:tc>
        <w:tc>
          <w:tcPr>
            <w:tcW w:w="7796" w:type="dxa"/>
          </w:tcPr>
          <w:p w:rsidR="00AE1D34" w:rsidRPr="00CF73E2" w:rsidRDefault="00AE1D34" w:rsidP="00CF73E2">
            <w:pPr>
              <w:spacing w:after="0" w:line="240" w:lineRule="auto"/>
              <w:jc w:val="both"/>
              <w:rPr>
                <w:rFonts w:cs="Calibri"/>
                <w:lang w:val="en-US"/>
              </w:rPr>
            </w:pPr>
            <w:r w:rsidRPr="00CF73E2">
              <w:rPr>
                <w:rFonts w:cs="Calibri"/>
                <w:b/>
                <w:lang w:val="en-US"/>
              </w:rPr>
              <w:t xml:space="preserve">Field trip </w:t>
            </w:r>
            <w:r w:rsidRPr="00CF73E2">
              <w:rPr>
                <w:rFonts w:cs="Calibri"/>
                <w:lang w:val="en-US"/>
              </w:rPr>
              <w:t xml:space="preserve">to the </w:t>
            </w:r>
            <w:r>
              <w:rPr>
                <w:rFonts w:cs="Calibri"/>
                <w:lang w:val="en-US"/>
              </w:rPr>
              <w:t>NGO Guaman Poma de Ayala</w:t>
            </w:r>
            <w:r w:rsidRPr="00CF73E2">
              <w:rPr>
                <w:rFonts w:cs="Calibri"/>
                <w:lang w:val="en-US"/>
              </w:rPr>
              <w:t>.</w:t>
            </w:r>
          </w:p>
        </w:tc>
        <w:tc>
          <w:tcPr>
            <w:tcW w:w="992" w:type="dxa"/>
          </w:tcPr>
          <w:p w:rsidR="00AE1D34" w:rsidRPr="00CF73E2" w:rsidRDefault="00AE1D34" w:rsidP="00CF73E2">
            <w:pPr>
              <w:spacing w:after="0" w:line="240" w:lineRule="auto"/>
              <w:jc w:val="center"/>
              <w:rPr>
                <w:rFonts w:cs="Calibri"/>
                <w:lang w:val="en-US"/>
              </w:rPr>
            </w:pPr>
            <w:r w:rsidRPr="00CF73E2">
              <w:rPr>
                <w:rFonts w:cs="Calibri"/>
                <w:lang w:val="en-US"/>
              </w:rPr>
              <w:t>2</w:t>
            </w:r>
          </w:p>
        </w:tc>
      </w:tr>
      <w:tr w:rsidR="00AE1D34" w:rsidRPr="00CF73E2" w:rsidTr="00CF73E2">
        <w:trPr>
          <w:trHeight w:val="135"/>
        </w:trPr>
        <w:tc>
          <w:tcPr>
            <w:tcW w:w="392" w:type="dxa"/>
          </w:tcPr>
          <w:p w:rsidR="00AE1D34" w:rsidRPr="00CF73E2" w:rsidRDefault="00AE1D34" w:rsidP="00CF73E2">
            <w:pPr>
              <w:pStyle w:val="ListParagraph"/>
              <w:numPr>
                <w:ilvl w:val="0"/>
                <w:numId w:val="1"/>
              </w:numPr>
              <w:spacing w:after="0" w:line="240" w:lineRule="auto"/>
              <w:ind w:left="426" w:hanging="426"/>
              <w:rPr>
                <w:rFonts w:cs="Calibri"/>
                <w:lang w:val="en-US"/>
              </w:rPr>
            </w:pPr>
          </w:p>
        </w:tc>
        <w:tc>
          <w:tcPr>
            <w:tcW w:w="7796" w:type="dxa"/>
          </w:tcPr>
          <w:p w:rsidR="00AE1D34" w:rsidRPr="00CF73E2" w:rsidRDefault="00AE1D34" w:rsidP="00CF73E2">
            <w:pPr>
              <w:spacing w:after="0" w:line="240" w:lineRule="auto"/>
              <w:jc w:val="both"/>
              <w:rPr>
                <w:rFonts w:cs="Calibri"/>
                <w:lang w:val="en-US"/>
              </w:rPr>
            </w:pPr>
            <w:r w:rsidRPr="00CF73E2">
              <w:rPr>
                <w:rFonts w:cs="Calibri"/>
                <w:b/>
                <w:lang w:val="en-US"/>
              </w:rPr>
              <w:t>Field trip</w:t>
            </w:r>
            <w:r w:rsidRPr="00CF73E2">
              <w:rPr>
                <w:rFonts w:cs="Calibri"/>
                <w:lang w:val="en-US"/>
              </w:rPr>
              <w:t xml:space="preserve"> to Cusco Center for Traditional Textiles.</w:t>
            </w:r>
          </w:p>
        </w:tc>
        <w:tc>
          <w:tcPr>
            <w:tcW w:w="992" w:type="dxa"/>
          </w:tcPr>
          <w:p w:rsidR="00AE1D34" w:rsidRPr="00CF73E2" w:rsidRDefault="00AE1D34" w:rsidP="00CF73E2">
            <w:pPr>
              <w:spacing w:after="0" w:line="240" w:lineRule="auto"/>
              <w:jc w:val="center"/>
              <w:rPr>
                <w:rFonts w:cs="Calibri"/>
                <w:lang w:val="en-US"/>
              </w:rPr>
            </w:pPr>
            <w:r w:rsidRPr="00CF73E2">
              <w:rPr>
                <w:rFonts w:cs="Calibri"/>
                <w:lang w:val="en-US"/>
              </w:rPr>
              <w:t>2</w:t>
            </w:r>
          </w:p>
        </w:tc>
      </w:tr>
      <w:tr w:rsidR="00AE1D34" w:rsidRPr="00CF73E2" w:rsidTr="00CF73E2">
        <w:trPr>
          <w:trHeight w:val="150"/>
        </w:trPr>
        <w:tc>
          <w:tcPr>
            <w:tcW w:w="392" w:type="dxa"/>
          </w:tcPr>
          <w:p w:rsidR="00AE1D34" w:rsidRPr="00CF73E2" w:rsidRDefault="00AE1D34" w:rsidP="00CF73E2">
            <w:pPr>
              <w:pStyle w:val="ListParagraph"/>
              <w:numPr>
                <w:ilvl w:val="0"/>
                <w:numId w:val="1"/>
              </w:numPr>
              <w:spacing w:after="0" w:line="240" w:lineRule="auto"/>
              <w:ind w:left="426" w:hanging="426"/>
              <w:rPr>
                <w:rFonts w:cs="Calibri"/>
                <w:lang w:val="en-US"/>
              </w:rPr>
            </w:pPr>
          </w:p>
        </w:tc>
        <w:tc>
          <w:tcPr>
            <w:tcW w:w="7796" w:type="dxa"/>
          </w:tcPr>
          <w:p w:rsidR="00AE1D34" w:rsidRPr="00CF73E2" w:rsidRDefault="00AE1D34" w:rsidP="00CF73E2">
            <w:pPr>
              <w:spacing w:after="0" w:line="240" w:lineRule="auto"/>
              <w:jc w:val="both"/>
              <w:rPr>
                <w:rFonts w:cs="Calibri"/>
                <w:lang w:val="en-US"/>
              </w:rPr>
            </w:pPr>
            <w:r w:rsidRPr="00CF73E2">
              <w:rPr>
                <w:rFonts w:cs="Calibri"/>
                <w:b/>
                <w:lang w:val="en-US"/>
              </w:rPr>
              <w:t>Field trip</w:t>
            </w:r>
            <w:r w:rsidRPr="00CF73E2">
              <w:rPr>
                <w:rFonts w:cs="Calibri"/>
                <w:lang w:val="en-US"/>
              </w:rPr>
              <w:t xml:space="preserve"> to the</w:t>
            </w:r>
            <w:r>
              <w:rPr>
                <w:rFonts w:cs="Calibri"/>
                <w:lang w:val="en-US"/>
              </w:rPr>
              <w:t xml:space="preserve"> NGO Awanakancha</w:t>
            </w:r>
            <w:r w:rsidRPr="00CF73E2">
              <w:rPr>
                <w:rFonts w:cs="Calibri"/>
                <w:lang w:val="en-US"/>
              </w:rPr>
              <w:t>.</w:t>
            </w:r>
          </w:p>
        </w:tc>
        <w:tc>
          <w:tcPr>
            <w:tcW w:w="992" w:type="dxa"/>
          </w:tcPr>
          <w:p w:rsidR="00AE1D34" w:rsidRPr="00CF73E2" w:rsidRDefault="00AE1D34" w:rsidP="00CF73E2">
            <w:pPr>
              <w:spacing w:after="0" w:line="240" w:lineRule="auto"/>
              <w:jc w:val="center"/>
              <w:rPr>
                <w:rFonts w:cs="Calibri"/>
                <w:lang w:val="en-US"/>
              </w:rPr>
            </w:pPr>
            <w:r w:rsidRPr="00CF73E2">
              <w:rPr>
                <w:rFonts w:cs="Calibri"/>
                <w:lang w:val="en-US"/>
              </w:rPr>
              <w:t>2</w:t>
            </w:r>
          </w:p>
        </w:tc>
      </w:tr>
      <w:tr w:rsidR="00AE1D34" w:rsidRPr="00CF73E2" w:rsidTr="00CF73E2">
        <w:trPr>
          <w:trHeight w:val="128"/>
        </w:trPr>
        <w:tc>
          <w:tcPr>
            <w:tcW w:w="392" w:type="dxa"/>
          </w:tcPr>
          <w:p w:rsidR="00AE1D34" w:rsidRPr="00CF73E2" w:rsidRDefault="00AE1D34" w:rsidP="00CF73E2">
            <w:pPr>
              <w:pStyle w:val="ListParagraph"/>
              <w:numPr>
                <w:ilvl w:val="0"/>
                <w:numId w:val="1"/>
              </w:numPr>
              <w:spacing w:after="0" w:line="240" w:lineRule="auto"/>
              <w:ind w:left="426" w:hanging="426"/>
              <w:rPr>
                <w:rFonts w:cs="Calibri"/>
                <w:lang w:val="en-US"/>
              </w:rPr>
            </w:pPr>
          </w:p>
        </w:tc>
        <w:tc>
          <w:tcPr>
            <w:tcW w:w="7796" w:type="dxa"/>
          </w:tcPr>
          <w:p w:rsidR="00AE1D34" w:rsidRPr="00CF73E2" w:rsidRDefault="00AE1D34" w:rsidP="00931A41">
            <w:pPr>
              <w:pStyle w:val="Body"/>
            </w:pPr>
            <w:r w:rsidRPr="00CF73E2">
              <w:t>Review for the mid</w:t>
            </w:r>
            <w:r>
              <w:t>-</w:t>
            </w:r>
            <w:r w:rsidRPr="00CF73E2">
              <w:t>term exam.</w:t>
            </w:r>
          </w:p>
        </w:tc>
        <w:tc>
          <w:tcPr>
            <w:tcW w:w="992" w:type="dxa"/>
          </w:tcPr>
          <w:p w:rsidR="00AE1D34" w:rsidRPr="00CF73E2" w:rsidRDefault="00AE1D34" w:rsidP="00CF73E2">
            <w:pPr>
              <w:spacing w:after="0" w:line="240" w:lineRule="auto"/>
              <w:jc w:val="center"/>
              <w:rPr>
                <w:rFonts w:cs="Calibri"/>
                <w:lang w:val="en-US"/>
              </w:rPr>
            </w:pPr>
            <w:r w:rsidRPr="00CF73E2">
              <w:rPr>
                <w:rFonts w:cs="Calibri"/>
                <w:lang w:val="en-US"/>
              </w:rPr>
              <w:t>1</w:t>
            </w:r>
          </w:p>
        </w:tc>
      </w:tr>
      <w:tr w:rsidR="00AE1D34" w:rsidRPr="00CF73E2" w:rsidTr="00CF73E2">
        <w:trPr>
          <w:trHeight w:val="150"/>
        </w:trPr>
        <w:tc>
          <w:tcPr>
            <w:tcW w:w="392" w:type="dxa"/>
          </w:tcPr>
          <w:p w:rsidR="00AE1D34" w:rsidRPr="00CF73E2" w:rsidRDefault="00AE1D34" w:rsidP="00CF73E2">
            <w:pPr>
              <w:pStyle w:val="ListParagraph"/>
              <w:numPr>
                <w:ilvl w:val="0"/>
                <w:numId w:val="1"/>
              </w:numPr>
              <w:spacing w:after="0" w:line="240" w:lineRule="auto"/>
              <w:ind w:left="426" w:hanging="426"/>
              <w:rPr>
                <w:rFonts w:cs="Calibri"/>
                <w:lang w:val="en-US"/>
              </w:rPr>
            </w:pPr>
          </w:p>
        </w:tc>
        <w:tc>
          <w:tcPr>
            <w:tcW w:w="7796" w:type="dxa"/>
          </w:tcPr>
          <w:p w:rsidR="00AE1D34" w:rsidRPr="00CF73E2" w:rsidRDefault="00AE1D34" w:rsidP="000D3BAC">
            <w:pPr>
              <w:pStyle w:val="Body"/>
            </w:pPr>
            <w:r w:rsidRPr="00CF73E2">
              <w:t>Mid</w:t>
            </w:r>
            <w:r>
              <w:t>-</w:t>
            </w:r>
            <w:r w:rsidRPr="00CF73E2">
              <w:t>term exam.</w:t>
            </w:r>
          </w:p>
        </w:tc>
        <w:tc>
          <w:tcPr>
            <w:tcW w:w="992" w:type="dxa"/>
          </w:tcPr>
          <w:p w:rsidR="00AE1D34" w:rsidRPr="00CF73E2" w:rsidRDefault="00AE1D34" w:rsidP="00CF73E2">
            <w:pPr>
              <w:spacing w:after="0" w:line="240" w:lineRule="auto"/>
              <w:jc w:val="center"/>
              <w:rPr>
                <w:rFonts w:cs="Calibri"/>
                <w:lang w:val="en-US"/>
              </w:rPr>
            </w:pPr>
            <w:r w:rsidRPr="00CF73E2">
              <w:rPr>
                <w:rFonts w:cs="Calibri"/>
                <w:lang w:val="en-US"/>
              </w:rPr>
              <w:t>2</w:t>
            </w:r>
          </w:p>
        </w:tc>
      </w:tr>
      <w:tr w:rsidR="00AE1D34" w:rsidRPr="00CF73E2" w:rsidTr="00CF73E2">
        <w:trPr>
          <w:trHeight w:val="195"/>
        </w:trPr>
        <w:tc>
          <w:tcPr>
            <w:tcW w:w="392" w:type="dxa"/>
          </w:tcPr>
          <w:p w:rsidR="00AE1D34" w:rsidRPr="00CF73E2" w:rsidRDefault="00AE1D34" w:rsidP="00CF73E2">
            <w:pPr>
              <w:pStyle w:val="ListParagraph"/>
              <w:numPr>
                <w:ilvl w:val="0"/>
                <w:numId w:val="1"/>
              </w:numPr>
              <w:spacing w:after="0" w:line="240" w:lineRule="auto"/>
              <w:ind w:left="426" w:hanging="426"/>
              <w:rPr>
                <w:rFonts w:cs="Calibri"/>
                <w:lang w:val="en-US"/>
              </w:rPr>
            </w:pPr>
          </w:p>
        </w:tc>
        <w:tc>
          <w:tcPr>
            <w:tcW w:w="7796" w:type="dxa"/>
          </w:tcPr>
          <w:p w:rsidR="00AE1D34" w:rsidRPr="00CF73E2" w:rsidRDefault="00AE1D34" w:rsidP="00CF73E2">
            <w:pPr>
              <w:spacing w:after="0" w:line="240" w:lineRule="auto"/>
              <w:jc w:val="both"/>
              <w:rPr>
                <w:rFonts w:cs="Calibri"/>
                <w:lang w:val="en-US"/>
              </w:rPr>
            </w:pPr>
            <w:r w:rsidRPr="00CF73E2">
              <w:rPr>
                <w:rFonts w:cs="Calibri"/>
                <w:lang w:val="en-US"/>
              </w:rPr>
              <w:t>Tourism policy in Peru.</w:t>
            </w:r>
          </w:p>
        </w:tc>
        <w:tc>
          <w:tcPr>
            <w:tcW w:w="992" w:type="dxa"/>
          </w:tcPr>
          <w:p w:rsidR="00AE1D34" w:rsidRPr="00CF73E2" w:rsidRDefault="00AE1D34" w:rsidP="00CF73E2">
            <w:pPr>
              <w:spacing w:after="0" w:line="240" w:lineRule="auto"/>
              <w:jc w:val="center"/>
              <w:rPr>
                <w:rFonts w:cs="Calibri"/>
                <w:lang w:val="en-US"/>
              </w:rPr>
            </w:pPr>
            <w:r w:rsidRPr="00CF73E2">
              <w:rPr>
                <w:rFonts w:cs="Calibri"/>
                <w:lang w:val="en-US"/>
              </w:rPr>
              <w:t>3</w:t>
            </w:r>
          </w:p>
        </w:tc>
      </w:tr>
      <w:tr w:rsidR="00AE1D34" w:rsidRPr="00CF73E2" w:rsidTr="00CF73E2">
        <w:trPr>
          <w:trHeight w:val="360"/>
        </w:trPr>
        <w:tc>
          <w:tcPr>
            <w:tcW w:w="392" w:type="dxa"/>
          </w:tcPr>
          <w:p w:rsidR="00AE1D34" w:rsidRPr="00CF73E2" w:rsidRDefault="00AE1D34" w:rsidP="00CF73E2">
            <w:pPr>
              <w:pStyle w:val="ListParagraph"/>
              <w:numPr>
                <w:ilvl w:val="0"/>
                <w:numId w:val="1"/>
              </w:numPr>
              <w:spacing w:after="0" w:line="240" w:lineRule="auto"/>
              <w:ind w:left="426" w:hanging="426"/>
              <w:rPr>
                <w:rFonts w:cs="Calibri"/>
                <w:lang w:val="en-US"/>
              </w:rPr>
            </w:pPr>
          </w:p>
        </w:tc>
        <w:tc>
          <w:tcPr>
            <w:tcW w:w="7796" w:type="dxa"/>
          </w:tcPr>
          <w:p w:rsidR="00AE1D34" w:rsidRPr="00CF73E2" w:rsidRDefault="00AE1D34" w:rsidP="00CF73E2">
            <w:pPr>
              <w:spacing w:after="0" w:line="240" w:lineRule="auto"/>
              <w:jc w:val="both"/>
              <w:rPr>
                <w:rFonts w:cs="Calibri"/>
                <w:lang w:val="en-US"/>
              </w:rPr>
            </w:pPr>
            <w:r w:rsidRPr="00CF73E2">
              <w:rPr>
                <w:rFonts w:cs="Calibri"/>
                <w:lang w:val="en-US"/>
              </w:rPr>
              <w:t>Tourism planning in Peru.</w:t>
            </w:r>
          </w:p>
        </w:tc>
        <w:tc>
          <w:tcPr>
            <w:tcW w:w="992" w:type="dxa"/>
          </w:tcPr>
          <w:p w:rsidR="00AE1D34" w:rsidRPr="00CF73E2" w:rsidRDefault="00AE1D34" w:rsidP="00CF73E2">
            <w:pPr>
              <w:spacing w:after="0" w:line="240" w:lineRule="auto"/>
              <w:jc w:val="center"/>
              <w:rPr>
                <w:rFonts w:cs="Calibri"/>
                <w:lang w:val="en-US"/>
              </w:rPr>
            </w:pPr>
            <w:r w:rsidRPr="00CF73E2">
              <w:rPr>
                <w:rFonts w:cs="Calibri"/>
                <w:lang w:val="en-US"/>
              </w:rPr>
              <w:t>3</w:t>
            </w:r>
          </w:p>
        </w:tc>
      </w:tr>
      <w:tr w:rsidR="00AE1D34" w:rsidRPr="00CF73E2" w:rsidTr="00CF73E2">
        <w:trPr>
          <w:trHeight w:val="180"/>
        </w:trPr>
        <w:tc>
          <w:tcPr>
            <w:tcW w:w="392" w:type="dxa"/>
          </w:tcPr>
          <w:p w:rsidR="00AE1D34" w:rsidRPr="00CF73E2" w:rsidRDefault="00AE1D34" w:rsidP="00CF73E2">
            <w:pPr>
              <w:pStyle w:val="ListParagraph"/>
              <w:numPr>
                <w:ilvl w:val="0"/>
                <w:numId w:val="1"/>
              </w:numPr>
              <w:spacing w:after="0" w:line="240" w:lineRule="auto"/>
              <w:ind w:left="426" w:hanging="426"/>
              <w:rPr>
                <w:rFonts w:cs="Calibri"/>
                <w:lang w:val="en-US"/>
              </w:rPr>
            </w:pPr>
          </w:p>
        </w:tc>
        <w:tc>
          <w:tcPr>
            <w:tcW w:w="7796" w:type="dxa"/>
          </w:tcPr>
          <w:p w:rsidR="00AE1D34" w:rsidRPr="00CF73E2" w:rsidRDefault="00AE1D34" w:rsidP="00CF73E2">
            <w:pPr>
              <w:spacing w:after="0" w:line="240" w:lineRule="auto"/>
              <w:jc w:val="both"/>
              <w:rPr>
                <w:rFonts w:cs="Calibri"/>
                <w:lang w:val="en-US"/>
              </w:rPr>
            </w:pPr>
            <w:r w:rsidRPr="00CF73E2">
              <w:rPr>
                <w:rFonts w:cs="Calibri"/>
                <w:b/>
                <w:lang w:val="en-US"/>
              </w:rPr>
              <w:t>Field trip</w:t>
            </w:r>
            <w:r w:rsidRPr="00CF73E2">
              <w:rPr>
                <w:rFonts w:cs="Calibri"/>
                <w:lang w:val="en-US"/>
              </w:rPr>
              <w:t xml:space="preserve"> to C</w:t>
            </w:r>
            <w:r>
              <w:rPr>
                <w:rFonts w:cs="Calibri"/>
                <w:lang w:val="en-US"/>
              </w:rPr>
              <w:t>usco Chamber of Commerce</w:t>
            </w:r>
            <w:r w:rsidRPr="00CF73E2">
              <w:rPr>
                <w:rFonts w:cs="Calibri"/>
                <w:lang w:val="en-US"/>
              </w:rPr>
              <w:t>, AATC (Association of Cusco</w:t>
            </w:r>
            <w:r>
              <w:rPr>
                <w:rFonts w:cs="Calibri"/>
                <w:lang w:val="en-US"/>
              </w:rPr>
              <w:t xml:space="preserve"> Travel Agencies</w:t>
            </w:r>
            <w:r w:rsidRPr="00CF73E2">
              <w:rPr>
                <w:rFonts w:cs="Calibri"/>
                <w:lang w:val="en-US"/>
              </w:rPr>
              <w:t>).</w:t>
            </w:r>
          </w:p>
        </w:tc>
        <w:tc>
          <w:tcPr>
            <w:tcW w:w="992" w:type="dxa"/>
          </w:tcPr>
          <w:p w:rsidR="00AE1D34" w:rsidRPr="00CF73E2" w:rsidRDefault="00AE1D34" w:rsidP="00CF73E2">
            <w:pPr>
              <w:spacing w:after="0" w:line="240" w:lineRule="auto"/>
              <w:jc w:val="center"/>
              <w:rPr>
                <w:rFonts w:cs="Calibri"/>
                <w:lang w:val="en-US"/>
              </w:rPr>
            </w:pPr>
            <w:r w:rsidRPr="00CF73E2">
              <w:rPr>
                <w:rFonts w:cs="Calibri"/>
                <w:lang w:val="en-US"/>
              </w:rPr>
              <w:t>2</w:t>
            </w:r>
          </w:p>
        </w:tc>
      </w:tr>
      <w:tr w:rsidR="00AE1D34" w:rsidRPr="00CF73E2" w:rsidTr="00CF73E2">
        <w:trPr>
          <w:trHeight w:val="120"/>
        </w:trPr>
        <w:tc>
          <w:tcPr>
            <w:tcW w:w="392" w:type="dxa"/>
          </w:tcPr>
          <w:p w:rsidR="00AE1D34" w:rsidRPr="00CF73E2" w:rsidRDefault="00AE1D34" w:rsidP="00CF73E2">
            <w:pPr>
              <w:pStyle w:val="ListParagraph"/>
              <w:numPr>
                <w:ilvl w:val="0"/>
                <w:numId w:val="1"/>
              </w:numPr>
              <w:spacing w:after="0" w:line="240" w:lineRule="auto"/>
              <w:ind w:left="426" w:hanging="426"/>
              <w:rPr>
                <w:rFonts w:cs="Calibri"/>
                <w:lang w:val="en-US"/>
              </w:rPr>
            </w:pPr>
          </w:p>
        </w:tc>
        <w:tc>
          <w:tcPr>
            <w:tcW w:w="7796" w:type="dxa"/>
          </w:tcPr>
          <w:p w:rsidR="00AE1D34" w:rsidRPr="00CF73E2" w:rsidRDefault="00AE1D34" w:rsidP="00CF73E2">
            <w:pPr>
              <w:tabs>
                <w:tab w:val="left" w:pos="1290"/>
              </w:tabs>
              <w:spacing w:after="0" w:line="240" w:lineRule="auto"/>
              <w:jc w:val="both"/>
              <w:rPr>
                <w:rFonts w:cs="Calibri"/>
                <w:lang w:val="en-US"/>
              </w:rPr>
            </w:pPr>
            <w:r w:rsidRPr="00CF73E2">
              <w:rPr>
                <w:rFonts w:cs="Calibri"/>
                <w:b/>
                <w:lang w:val="en-US"/>
              </w:rPr>
              <w:t xml:space="preserve">Field trip </w:t>
            </w:r>
            <w:r w:rsidRPr="00CF73E2">
              <w:rPr>
                <w:rFonts w:cs="Calibri"/>
                <w:lang w:val="en-US"/>
              </w:rPr>
              <w:t xml:space="preserve">to a </w:t>
            </w:r>
            <w:r>
              <w:rPr>
                <w:rFonts w:cs="Calibri"/>
                <w:lang w:val="en-US"/>
              </w:rPr>
              <w:t xml:space="preserve">tourism-focused </w:t>
            </w:r>
            <w:r w:rsidRPr="00CF73E2">
              <w:rPr>
                <w:rFonts w:cs="Calibri"/>
                <w:lang w:val="en-US"/>
              </w:rPr>
              <w:t>local governmental organization</w:t>
            </w:r>
            <w:r>
              <w:rPr>
                <w:rFonts w:cs="Calibri"/>
                <w:lang w:val="en-US"/>
              </w:rPr>
              <w:t>.</w:t>
            </w:r>
          </w:p>
        </w:tc>
        <w:tc>
          <w:tcPr>
            <w:tcW w:w="992" w:type="dxa"/>
          </w:tcPr>
          <w:p w:rsidR="00AE1D34" w:rsidRPr="00CF73E2" w:rsidRDefault="00AE1D34" w:rsidP="00CF73E2">
            <w:pPr>
              <w:spacing w:after="0" w:line="240" w:lineRule="auto"/>
              <w:jc w:val="center"/>
              <w:rPr>
                <w:rFonts w:cs="Calibri"/>
                <w:lang w:val="en-US"/>
              </w:rPr>
            </w:pPr>
            <w:r w:rsidRPr="00CF73E2">
              <w:rPr>
                <w:rFonts w:cs="Calibri"/>
                <w:lang w:val="en-US"/>
              </w:rPr>
              <w:t>2</w:t>
            </w:r>
          </w:p>
        </w:tc>
      </w:tr>
      <w:tr w:rsidR="00AE1D34" w:rsidRPr="00CF73E2" w:rsidTr="00CF73E2">
        <w:trPr>
          <w:trHeight w:val="165"/>
        </w:trPr>
        <w:tc>
          <w:tcPr>
            <w:tcW w:w="392" w:type="dxa"/>
          </w:tcPr>
          <w:p w:rsidR="00AE1D34" w:rsidRPr="00CF73E2" w:rsidRDefault="00AE1D34" w:rsidP="00CF73E2">
            <w:pPr>
              <w:pStyle w:val="ListParagraph"/>
              <w:numPr>
                <w:ilvl w:val="0"/>
                <w:numId w:val="1"/>
              </w:numPr>
              <w:spacing w:after="0" w:line="240" w:lineRule="auto"/>
              <w:ind w:left="426" w:hanging="426"/>
              <w:rPr>
                <w:rFonts w:cs="Calibri"/>
                <w:lang w:val="en-US"/>
              </w:rPr>
            </w:pPr>
          </w:p>
        </w:tc>
        <w:tc>
          <w:tcPr>
            <w:tcW w:w="7796" w:type="dxa"/>
          </w:tcPr>
          <w:p w:rsidR="00AE1D34" w:rsidRPr="00CF73E2" w:rsidRDefault="00AE1D34" w:rsidP="00CF73E2">
            <w:pPr>
              <w:spacing w:after="0" w:line="240" w:lineRule="auto"/>
              <w:jc w:val="both"/>
              <w:rPr>
                <w:rFonts w:cs="Calibri"/>
                <w:lang w:val="en-US"/>
              </w:rPr>
            </w:pPr>
            <w:r w:rsidRPr="00CF73E2">
              <w:rPr>
                <w:rFonts w:cs="Calibri"/>
                <w:b/>
                <w:lang w:val="en-US"/>
              </w:rPr>
              <w:t>Field trip</w:t>
            </w:r>
            <w:r w:rsidRPr="00CF73E2">
              <w:rPr>
                <w:rFonts w:cs="Calibri"/>
                <w:lang w:val="en-US"/>
              </w:rPr>
              <w:t xml:space="preserve"> to a local travel agency.</w:t>
            </w:r>
          </w:p>
        </w:tc>
        <w:tc>
          <w:tcPr>
            <w:tcW w:w="992" w:type="dxa"/>
          </w:tcPr>
          <w:p w:rsidR="00AE1D34" w:rsidRPr="00CF73E2" w:rsidRDefault="00AE1D34" w:rsidP="00CF73E2">
            <w:pPr>
              <w:spacing w:after="0" w:line="240" w:lineRule="auto"/>
              <w:jc w:val="center"/>
              <w:rPr>
                <w:rFonts w:cs="Calibri"/>
                <w:lang w:val="en-US"/>
              </w:rPr>
            </w:pPr>
            <w:r w:rsidRPr="00CF73E2">
              <w:rPr>
                <w:rFonts w:cs="Calibri"/>
                <w:lang w:val="en-US"/>
              </w:rPr>
              <w:t>2</w:t>
            </w:r>
          </w:p>
        </w:tc>
      </w:tr>
      <w:tr w:rsidR="00AE1D34" w:rsidRPr="00CF73E2" w:rsidTr="00CF73E2">
        <w:trPr>
          <w:trHeight w:val="135"/>
        </w:trPr>
        <w:tc>
          <w:tcPr>
            <w:tcW w:w="392" w:type="dxa"/>
          </w:tcPr>
          <w:p w:rsidR="00AE1D34" w:rsidRPr="00CF73E2" w:rsidRDefault="00AE1D34" w:rsidP="00CF73E2">
            <w:pPr>
              <w:pStyle w:val="ListParagraph"/>
              <w:numPr>
                <w:ilvl w:val="0"/>
                <w:numId w:val="1"/>
              </w:numPr>
              <w:spacing w:after="0" w:line="240" w:lineRule="auto"/>
              <w:ind w:left="426" w:hanging="426"/>
              <w:rPr>
                <w:rFonts w:cs="Calibri"/>
                <w:lang w:val="en-US"/>
              </w:rPr>
            </w:pPr>
          </w:p>
        </w:tc>
        <w:tc>
          <w:tcPr>
            <w:tcW w:w="7796" w:type="dxa"/>
          </w:tcPr>
          <w:p w:rsidR="00AE1D34" w:rsidRPr="00CF73E2" w:rsidRDefault="00AE1D34" w:rsidP="009C3A03">
            <w:pPr>
              <w:pStyle w:val="Body"/>
            </w:pPr>
            <w:r w:rsidRPr="00CF73E2">
              <w:t xml:space="preserve">Review for the final exam. </w:t>
            </w:r>
          </w:p>
        </w:tc>
        <w:tc>
          <w:tcPr>
            <w:tcW w:w="992" w:type="dxa"/>
          </w:tcPr>
          <w:p w:rsidR="00AE1D34" w:rsidRPr="00CF73E2" w:rsidRDefault="00AE1D34" w:rsidP="00CF73E2">
            <w:pPr>
              <w:spacing w:after="0" w:line="240" w:lineRule="auto"/>
              <w:jc w:val="center"/>
              <w:rPr>
                <w:rFonts w:cs="Calibri"/>
                <w:lang w:val="en-US"/>
              </w:rPr>
            </w:pPr>
            <w:r w:rsidRPr="00CF73E2">
              <w:rPr>
                <w:rFonts w:cs="Calibri"/>
                <w:lang w:val="en-US"/>
              </w:rPr>
              <w:t>2</w:t>
            </w:r>
          </w:p>
        </w:tc>
      </w:tr>
      <w:tr w:rsidR="00AE1D34" w:rsidRPr="00CF73E2" w:rsidTr="00CF73E2">
        <w:trPr>
          <w:trHeight w:val="143"/>
        </w:trPr>
        <w:tc>
          <w:tcPr>
            <w:tcW w:w="392" w:type="dxa"/>
          </w:tcPr>
          <w:p w:rsidR="00AE1D34" w:rsidRPr="00CF73E2" w:rsidRDefault="00AE1D34" w:rsidP="00CF73E2">
            <w:pPr>
              <w:pStyle w:val="ListParagraph"/>
              <w:numPr>
                <w:ilvl w:val="0"/>
                <w:numId w:val="1"/>
              </w:numPr>
              <w:spacing w:after="0" w:line="240" w:lineRule="auto"/>
              <w:ind w:left="426" w:hanging="426"/>
              <w:rPr>
                <w:rFonts w:cs="Calibri"/>
                <w:lang w:val="en-US"/>
              </w:rPr>
            </w:pPr>
          </w:p>
        </w:tc>
        <w:tc>
          <w:tcPr>
            <w:tcW w:w="7796" w:type="dxa"/>
          </w:tcPr>
          <w:p w:rsidR="00AE1D34" w:rsidRPr="00CF73E2" w:rsidRDefault="00AE1D34" w:rsidP="000D3BAC">
            <w:pPr>
              <w:pStyle w:val="Body"/>
            </w:pPr>
            <w:r>
              <w:t>Presentation of f</w:t>
            </w:r>
            <w:r w:rsidRPr="00CF73E2">
              <w:t>inal paper.</w:t>
            </w:r>
          </w:p>
        </w:tc>
        <w:tc>
          <w:tcPr>
            <w:tcW w:w="992" w:type="dxa"/>
          </w:tcPr>
          <w:p w:rsidR="00AE1D34" w:rsidRPr="00CF73E2" w:rsidRDefault="00AE1D34" w:rsidP="00CF73E2">
            <w:pPr>
              <w:spacing w:after="0" w:line="240" w:lineRule="auto"/>
              <w:jc w:val="center"/>
              <w:rPr>
                <w:rFonts w:cs="Calibri"/>
                <w:lang w:val="en-US"/>
              </w:rPr>
            </w:pPr>
            <w:r w:rsidRPr="00CF73E2">
              <w:rPr>
                <w:rFonts w:cs="Calibri"/>
                <w:lang w:val="en-US"/>
              </w:rPr>
              <w:t>2</w:t>
            </w:r>
          </w:p>
        </w:tc>
      </w:tr>
      <w:tr w:rsidR="00AE1D34" w:rsidRPr="00CF73E2" w:rsidTr="00CF73E2">
        <w:trPr>
          <w:trHeight w:val="143"/>
        </w:trPr>
        <w:tc>
          <w:tcPr>
            <w:tcW w:w="392" w:type="dxa"/>
          </w:tcPr>
          <w:p w:rsidR="00AE1D34" w:rsidRPr="00CF73E2" w:rsidRDefault="00AE1D34" w:rsidP="00CF73E2">
            <w:pPr>
              <w:pStyle w:val="ListParagraph"/>
              <w:numPr>
                <w:ilvl w:val="0"/>
                <w:numId w:val="1"/>
              </w:numPr>
              <w:spacing w:after="0" w:line="240" w:lineRule="auto"/>
              <w:ind w:left="426" w:hanging="426"/>
              <w:rPr>
                <w:rFonts w:cs="Calibri"/>
                <w:lang w:val="en-US"/>
              </w:rPr>
            </w:pPr>
          </w:p>
        </w:tc>
        <w:tc>
          <w:tcPr>
            <w:tcW w:w="7796" w:type="dxa"/>
          </w:tcPr>
          <w:p w:rsidR="00AE1D34" w:rsidRPr="00CF73E2" w:rsidRDefault="00AE1D34" w:rsidP="000D3BAC">
            <w:pPr>
              <w:pStyle w:val="Body"/>
            </w:pPr>
            <w:r w:rsidRPr="00CF73E2">
              <w:t>Final exam.</w:t>
            </w:r>
          </w:p>
        </w:tc>
        <w:tc>
          <w:tcPr>
            <w:tcW w:w="992" w:type="dxa"/>
          </w:tcPr>
          <w:p w:rsidR="00AE1D34" w:rsidRPr="00CF73E2" w:rsidRDefault="00AE1D34" w:rsidP="00CF73E2">
            <w:pPr>
              <w:spacing w:after="0" w:line="240" w:lineRule="auto"/>
              <w:jc w:val="center"/>
              <w:rPr>
                <w:rFonts w:cs="Calibri"/>
                <w:lang w:val="en-US"/>
              </w:rPr>
            </w:pPr>
            <w:r w:rsidRPr="00CF73E2">
              <w:rPr>
                <w:rFonts w:cs="Calibri"/>
                <w:lang w:val="en-US"/>
              </w:rPr>
              <w:t>1</w:t>
            </w:r>
          </w:p>
        </w:tc>
      </w:tr>
      <w:tr w:rsidR="00AE1D34" w:rsidRPr="00CF73E2" w:rsidTr="00CF73E2">
        <w:tc>
          <w:tcPr>
            <w:tcW w:w="9180" w:type="dxa"/>
            <w:gridSpan w:val="3"/>
            <w:shd w:val="pct20" w:color="auto" w:fill="auto"/>
          </w:tcPr>
          <w:p w:rsidR="00AE1D34" w:rsidRPr="00CF73E2" w:rsidRDefault="00AE1D34" w:rsidP="00CF73E2">
            <w:pPr>
              <w:spacing w:after="0" w:line="240" w:lineRule="auto"/>
              <w:jc w:val="center"/>
              <w:rPr>
                <w:rFonts w:cs="Calibri"/>
                <w:b/>
                <w:lang w:val="en-US"/>
              </w:rPr>
            </w:pPr>
            <w:r w:rsidRPr="00CF73E2">
              <w:rPr>
                <w:rFonts w:cs="Calibri"/>
                <w:b/>
                <w:lang w:val="en-US"/>
              </w:rPr>
              <w:t>BASIC READING</w:t>
            </w:r>
          </w:p>
        </w:tc>
      </w:tr>
      <w:tr w:rsidR="00AE1D34" w:rsidRPr="00CF73E2" w:rsidTr="00CF73E2">
        <w:tc>
          <w:tcPr>
            <w:tcW w:w="392" w:type="dxa"/>
          </w:tcPr>
          <w:p w:rsidR="00AE1D34" w:rsidRPr="00CF73E2" w:rsidRDefault="00AE1D34" w:rsidP="00CF73E2">
            <w:pPr>
              <w:pStyle w:val="ListParagraph"/>
              <w:numPr>
                <w:ilvl w:val="0"/>
                <w:numId w:val="2"/>
              </w:numPr>
              <w:spacing w:after="0" w:line="240" w:lineRule="auto"/>
              <w:ind w:left="284" w:hanging="284"/>
              <w:rPr>
                <w:rFonts w:cs="Calibri"/>
                <w:lang w:val="en-US"/>
              </w:rPr>
            </w:pPr>
          </w:p>
        </w:tc>
        <w:tc>
          <w:tcPr>
            <w:tcW w:w="8788" w:type="dxa"/>
            <w:gridSpan w:val="2"/>
          </w:tcPr>
          <w:p w:rsidR="00AE1D34" w:rsidRPr="00CF73E2" w:rsidRDefault="00AE1D34" w:rsidP="00CF73E2">
            <w:pPr>
              <w:spacing w:after="0" w:line="240" w:lineRule="auto"/>
              <w:rPr>
                <w:rFonts w:cs="Calibri"/>
                <w:highlight w:val="yellow"/>
                <w:lang w:val="en-US"/>
              </w:rPr>
            </w:pPr>
            <w:r w:rsidRPr="00CF73E2">
              <w:rPr>
                <w:rFonts w:cs="Calibri"/>
                <w:lang w:val="en-US"/>
              </w:rPr>
              <w:t xml:space="preserve">RICHARDS, Greg (ed.) (2011) </w:t>
            </w:r>
            <w:r w:rsidRPr="00CF73E2">
              <w:rPr>
                <w:rFonts w:cs="Calibri"/>
                <w:i/>
                <w:lang w:val="en-US"/>
              </w:rPr>
              <w:t>Cultural Tourism: Global and Local Perspectives.</w:t>
            </w:r>
            <w:r w:rsidRPr="00CF73E2">
              <w:rPr>
                <w:rFonts w:cs="Calibri"/>
                <w:lang w:val="en-US"/>
              </w:rPr>
              <w:t xml:space="preserve"> Routledge.</w:t>
            </w:r>
          </w:p>
        </w:tc>
      </w:tr>
      <w:tr w:rsidR="00AE1D34" w:rsidRPr="00CF73E2" w:rsidTr="00CF73E2">
        <w:tc>
          <w:tcPr>
            <w:tcW w:w="392" w:type="dxa"/>
          </w:tcPr>
          <w:p w:rsidR="00AE1D34" w:rsidRPr="00CF73E2" w:rsidRDefault="00AE1D34" w:rsidP="00CF73E2">
            <w:pPr>
              <w:pStyle w:val="ListParagraph"/>
              <w:numPr>
                <w:ilvl w:val="0"/>
                <w:numId w:val="2"/>
              </w:numPr>
              <w:spacing w:after="0" w:line="240" w:lineRule="auto"/>
              <w:ind w:left="426" w:hanging="426"/>
              <w:rPr>
                <w:rFonts w:cs="Calibri"/>
                <w:lang w:val="en-US"/>
              </w:rPr>
            </w:pPr>
          </w:p>
        </w:tc>
        <w:tc>
          <w:tcPr>
            <w:tcW w:w="8788" w:type="dxa"/>
            <w:gridSpan w:val="2"/>
          </w:tcPr>
          <w:p w:rsidR="00AE1D34" w:rsidRPr="00CF73E2" w:rsidRDefault="00AE1D34" w:rsidP="00CF73E2">
            <w:pPr>
              <w:spacing w:after="0" w:line="240" w:lineRule="auto"/>
              <w:rPr>
                <w:rFonts w:cs="Calibri"/>
                <w:highlight w:val="yellow"/>
                <w:lang w:val="en-US"/>
              </w:rPr>
            </w:pPr>
            <w:r w:rsidRPr="00CF73E2">
              <w:rPr>
                <w:rFonts w:cs="Calibri"/>
                <w:lang w:val="en-US"/>
              </w:rPr>
              <w:t xml:space="preserve">REISINGER, Y. &amp; TURNER, L. (2003) </w:t>
            </w:r>
            <w:r w:rsidRPr="00CF73E2">
              <w:rPr>
                <w:rFonts w:cs="Calibri"/>
                <w:i/>
                <w:lang w:val="en-US"/>
              </w:rPr>
              <w:t>Cross-Cultural Behavior in Tourism: Concepts and Analysis.</w:t>
            </w:r>
            <w:r w:rsidRPr="00CF73E2">
              <w:rPr>
                <w:rFonts w:cs="Calibri"/>
                <w:lang w:val="en-US"/>
              </w:rPr>
              <w:t xml:space="preserve"> Butterworth - Heinemann.</w:t>
            </w:r>
          </w:p>
        </w:tc>
      </w:tr>
      <w:tr w:rsidR="00AE1D34" w:rsidRPr="00CF73E2" w:rsidTr="00CF73E2">
        <w:trPr>
          <w:trHeight w:val="540"/>
        </w:trPr>
        <w:tc>
          <w:tcPr>
            <w:tcW w:w="392" w:type="dxa"/>
          </w:tcPr>
          <w:p w:rsidR="00AE1D34" w:rsidRPr="00CF73E2" w:rsidRDefault="00AE1D34" w:rsidP="00CF73E2">
            <w:pPr>
              <w:pStyle w:val="ListParagraph"/>
              <w:numPr>
                <w:ilvl w:val="0"/>
                <w:numId w:val="2"/>
              </w:numPr>
              <w:spacing w:after="0" w:line="240" w:lineRule="auto"/>
              <w:ind w:left="426" w:hanging="426"/>
              <w:rPr>
                <w:rFonts w:cs="Calibri"/>
                <w:lang w:val="en-US"/>
              </w:rPr>
            </w:pPr>
          </w:p>
        </w:tc>
        <w:tc>
          <w:tcPr>
            <w:tcW w:w="8788" w:type="dxa"/>
            <w:gridSpan w:val="2"/>
          </w:tcPr>
          <w:p w:rsidR="00AE1D34" w:rsidRPr="00CF73E2" w:rsidRDefault="00AE1D34" w:rsidP="00CF73E2">
            <w:pPr>
              <w:spacing w:after="0" w:line="240" w:lineRule="auto"/>
              <w:rPr>
                <w:rFonts w:cs="Calibri"/>
                <w:lang w:val="en-US"/>
              </w:rPr>
            </w:pPr>
            <w:r w:rsidRPr="00CF73E2">
              <w:rPr>
                <w:rFonts w:cs="Calibri"/>
                <w:lang w:val="en-US"/>
              </w:rPr>
              <w:t>SIGALA, M., &amp; LESLIE, D. (2015). International Cultural Tourism: Management, Implications and Cases. Butterworth - Heinemann.</w:t>
            </w:r>
          </w:p>
        </w:tc>
      </w:tr>
      <w:tr w:rsidR="00AE1D34" w:rsidRPr="00CF73E2" w:rsidTr="00CF73E2">
        <w:trPr>
          <w:trHeight w:val="251"/>
        </w:trPr>
        <w:tc>
          <w:tcPr>
            <w:tcW w:w="392" w:type="dxa"/>
          </w:tcPr>
          <w:p w:rsidR="00AE1D34" w:rsidRPr="00CF73E2" w:rsidRDefault="00AE1D34" w:rsidP="00CF73E2">
            <w:pPr>
              <w:pStyle w:val="ListParagraph"/>
              <w:numPr>
                <w:ilvl w:val="0"/>
                <w:numId w:val="2"/>
              </w:numPr>
              <w:spacing w:after="0" w:line="240" w:lineRule="auto"/>
              <w:ind w:left="426" w:hanging="426"/>
              <w:rPr>
                <w:rFonts w:cs="Calibri"/>
                <w:lang w:val="en-US"/>
              </w:rPr>
            </w:pPr>
          </w:p>
        </w:tc>
        <w:tc>
          <w:tcPr>
            <w:tcW w:w="8788" w:type="dxa"/>
            <w:gridSpan w:val="2"/>
          </w:tcPr>
          <w:p w:rsidR="00AE1D34" w:rsidRPr="00CF73E2" w:rsidRDefault="00AE1D34" w:rsidP="00CF73E2">
            <w:pPr>
              <w:spacing w:after="0" w:line="240" w:lineRule="auto"/>
              <w:rPr>
                <w:rFonts w:cs="Calibri"/>
                <w:lang w:val="en-US"/>
              </w:rPr>
            </w:pPr>
            <w:r w:rsidRPr="00CF73E2">
              <w:rPr>
                <w:rFonts w:cs="Calibri"/>
                <w:lang w:val="en-US"/>
              </w:rPr>
              <w:t xml:space="preserve">STARN, Orin et al. (2005) </w:t>
            </w:r>
            <w:r w:rsidRPr="00CF73E2">
              <w:rPr>
                <w:rFonts w:cs="Calibri"/>
                <w:i/>
                <w:lang w:val="en-US"/>
              </w:rPr>
              <w:t>The Peru Reader: History, Culture, Politics</w:t>
            </w:r>
            <w:r w:rsidRPr="00CF73E2">
              <w:rPr>
                <w:rFonts w:cs="Calibri"/>
                <w:lang w:val="en-US"/>
              </w:rPr>
              <w:t>. Duke University Press.</w:t>
            </w:r>
          </w:p>
        </w:tc>
      </w:tr>
      <w:tr w:rsidR="00AE1D34" w:rsidRPr="00CF73E2" w:rsidTr="00CF73E2">
        <w:trPr>
          <w:trHeight w:val="255"/>
        </w:trPr>
        <w:tc>
          <w:tcPr>
            <w:tcW w:w="392" w:type="dxa"/>
          </w:tcPr>
          <w:p w:rsidR="00AE1D34" w:rsidRPr="00CF73E2" w:rsidRDefault="00AE1D34" w:rsidP="00CF73E2">
            <w:pPr>
              <w:pStyle w:val="ListParagraph"/>
              <w:numPr>
                <w:ilvl w:val="0"/>
                <w:numId w:val="2"/>
              </w:numPr>
              <w:spacing w:after="0" w:line="240" w:lineRule="auto"/>
              <w:ind w:left="426" w:hanging="426"/>
              <w:rPr>
                <w:rFonts w:cs="Calibri"/>
                <w:lang w:val="en-US"/>
              </w:rPr>
            </w:pPr>
          </w:p>
        </w:tc>
        <w:tc>
          <w:tcPr>
            <w:tcW w:w="8788" w:type="dxa"/>
            <w:gridSpan w:val="2"/>
          </w:tcPr>
          <w:p w:rsidR="00AE1D34" w:rsidRPr="00CF73E2" w:rsidRDefault="00AE1D34" w:rsidP="00CF73E2">
            <w:pPr>
              <w:spacing w:after="0" w:line="240" w:lineRule="auto"/>
              <w:rPr>
                <w:rFonts w:cs="Calibri"/>
                <w:lang w:val="en-US"/>
              </w:rPr>
            </w:pPr>
            <w:r w:rsidRPr="00CF73E2">
              <w:rPr>
                <w:rFonts w:cs="Calibri"/>
                <w:lang w:val="en-US"/>
              </w:rPr>
              <w:t xml:space="preserve">HENRICI, Jane (1999) Trading Culture: Tourism and Tourist Art in Pisac, Peru. In: </w:t>
            </w:r>
            <w:r w:rsidRPr="00CF73E2">
              <w:rPr>
                <w:rFonts w:cs="Calibri"/>
                <w:i/>
                <w:lang w:val="en-US"/>
              </w:rPr>
              <w:t>Tourism and Cultural Conflicts.</w:t>
            </w:r>
            <w:r w:rsidRPr="00CF73E2">
              <w:rPr>
                <w:rFonts w:cs="Calibri"/>
                <w:lang w:val="en-US"/>
              </w:rPr>
              <w:t xml:space="preserve"> Ed. by M. Robinson and P. Boniface. CABI Publishers.</w:t>
            </w:r>
          </w:p>
        </w:tc>
      </w:tr>
    </w:tbl>
    <w:p w:rsidR="00AE1D34" w:rsidRPr="009C3A03" w:rsidRDefault="00AE1D34" w:rsidP="00A425E1">
      <w:pPr>
        <w:rPr>
          <w:rFonts w:cs="Calibri"/>
          <w:lang w:val="en-US"/>
        </w:rPr>
      </w:pPr>
    </w:p>
    <w:sectPr w:rsidR="00AE1D34" w:rsidRPr="009C3A03" w:rsidSect="00A425E1">
      <w:headerReference w:type="default" r:id="rId7"/>
      <w:pgSz w:w="12240" w:h="15840"/>
      <w:pgMar w:top="1417" w:right="1701" w:bottom="1276"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D34" w:rsidRDefault="00AE1D34" w:rsidP="00B32CC0">
      <w:pPr>
        <w:spacing w:after="0" w:line="240" w:lineRule="auto"/>
      </w:pPr>
      <w:r>
        <w:separator/>
      </w:r>
    </w:p>
  </w:endnote>
  <w:endnote w:type="continuationSeparator" w:id="0">
    <w:p w:rsidR="00AE1D34" w:rsidRDefault="00AE1D34" w:rsidP="00B32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D34" w:rsidRDefault="00AE1D34" w:rsidP="00B32CC0">
      <w:pPr>
        <w:spacing w:after="0" w:line="240" w:lineRule="auto"/>
      </w:pPr>
      <w:r>
        <w:separator/>
      </w:r>
    </w:p>
  </w:footnote>
  <w:footnote w:type="continuationSeparator" w:id="0">
    <w:p w:rsidR="00AE1D34" w:rsidRDefault="00AE1D34" w:rsidP="00B32C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D34" w:rsidRDefault="00AE1D34">
    <w:pPr>
      <w:pStyle w:val="Header"/>
    </w:pPr>
    <w:r w:rsidRPr="0038058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6" type="#_x0000_t75" style="width:45pt;height:45pt;visibility:visible">
          <v:imagedata r:id="rId1" o:title=""/>
        </v:shape>
      </w:pict>
    </w:r>
  </w:p>
  <w:p w:rsidR="00AE1D34" w:rsidRDefault="00AE1D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F1163"/>
    <w:multiLevelType w:val="hybridMultilevel"/>
    <w:tmpl w:val="8C1A292A"/>
    <w:lvl w:ilvl="0" w:tplc="AF365A08">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
    <w:nsid w:val="4625464F"/>
    <w:multiLevelType w:val="hybridMultilevel"/>
    <w:tmpl w:val="F9827800"/>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CC0"/>
    <w:rsid w:val="00041F45"/>
    <w:rsid w:val="00052846"/>
    <w:rsid w:val="00092879"/>
    <w:rsid w:val="000D3BAC"/>
    <w:rsid w:val="000F0060"/>
    <w:rsid w:val="000F2A15"/>
    <w:rsid w:val="000F329A"/>
    <w:rsid w:val="001704FE"/>
    <w:rsid w:val="00182F52"/>
    <w:rsid w:val="001B651A"/>
    <w:rsid w:val="00246456"/>
    <w:rsid w:val="002B5B34"/>
    <w:rsid w:val="002C664F"/>
    <w:rsid w:val="00380589"/>
    <w:rsid w:val="0039481E"/>
    <w:rsid w:val="003C205F"/>
    <w:rsid w:val="003C2AA6"/>
    <w:rsid w:val="00426EA1"/>
    <w:rsid w:val="004C709A"/>
    <w:rsid w:val="004D6874"/>
    <w:rsid w:val="00512904"/>
    <w:rsid w:val="00513607"/>
    <w:rsid w:val="00687BA4"/>
    <w:rsid w:val="006D0292"/>
    <w:rsid w:val="006D4330"/>
    <w:rsid w:val="00753ABE"/>
    <w:rsid w:val="00775202"/>
    <w:rsid w:val="00842EC1"/>
    <w:rsid w:val="008A5638"/>
    <w:rsid w:val="008E5CA2"/>
    <w:rsid w:val="00926A5D"/>
    <w:rsid w:val="00931A41"/>
    <w:rsid w:val="009518DB"/>
    <w:rsid w:val="009C3A03"/>
    <w:rsid w:val="009C5929"/>
    <w:rsid w:val="009E5CCA"/>
    <w:rsid w:val="00A127A0"/>
    <w:rsid w:val="00A425E1"/>
    <w:rsid w:val="00A81B2F"/>
    <w:rsid w:val="00AA3A49"/>
    <w:rsid w:val="00AE1D34"/>
    <w:rsid w:val="00B32CC0"/>
    <w:rsid w:val="00B37E61"/>
    <w:rsid w:val="00B720C0"/>
    <w:rsid w:val="00B84285"/>
    <w:rsid w:val="00BC1244"/>
    <w:rsid w:val="00BC5305"/>
    <w:rsid w:val="00C031D8"/>
    <w:rsid w:val="00C03494"/>
    <w:rsid w:val="00C51B45"/>
    <w:rsid w:val="00CC46C8"/>
    <w:rsid w:val="00CE6E4B"/>
    <w:rsid w:val="00CF73E2"/>
    <w:rsid w:val="00DA3C59"/>
    <w:rsid w:val="00F143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4FE"/>
    <w:pPr>
      <w:spacing w:after="200" w:line="276" w:lineRule="auto"/>
    </w:pPr>
    <w:rPr>
      <w:lang w:val="es-P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32CC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32CC0"/>
    <w:pPr>
      <w:ind w:left="720"/>
      <w:contextualSpacing/>
    </w:pPr>
  </w:style>
  <w:style w:type="paragraph" w:styleId="Header">
    <w:name w:val="header"/>
    <w:basedOn w:val="Normal"/>
    <w:link w:val="HeaderChar"/>
    <w:uiPriority w:val="99"/>
    <w:rsid w:val="00B32CC0"/>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B32CC0"/>
    <w:rPr>
      <w:rFonts w:cs="Times New Roman"/>
    </w:rPr>
  </w:style>
  <w:style w:type="paragraph" w:styleId="Footer">
    <w:name w:val="footer"/>
    <w:basedOn w:val="Normal"/>
    <w:link w:val="FooterChar"/>
    <w:uiPriority w:val="99"/>
    <w:rsid w:val="00B32CC0"/>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B32CC0"/>
    <w:rPr>
      <w:rFonts w:cs="Times New Roman"/>
    </w:rPr>
  </w:style>
  <w:style w:type="paragraph" w:styleId="BalloonText">
    <w:name w:val="Balloon Text"/>
    <w:basedOn w:val="Normal"/>
    <w:link w:val="BalloonTextChar"/>
    <w:uiPriority w:val="99"/>
    <w:semiHidden/>
    <w:rsid w:val="00B32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2CC0"/>
    <w:rPr>
      <w:rFonts w:ascii="Tahoma" w:hAnsi="Tahoma" w:cs="Tahoma"/>
      <w:sz w:val="16"/>
      <w:szCs w:val="16"/>
    </w:rPr>
  </w:style>
  <w:style w:type="character" w:customStyle="1" w:styleId="a-size-small">
    <w:name w:val="a-size-small"/>
    <w:basedOn w:val="DefaultParagraphFont"/>
    <w:uiPriority w:val="99"/>
    <w:rsid w:val="009518DB"/>
    <w:rPr>
      <w:rFonts w:cs="Times New Roman"/>
    </w:rPr>
  </w:style>
  <w:style w:type="character" w:customStyle="1" w:styleId="apple-converted-space">
    <w:name w:val="apple-converted-space"/>
    <w:basedOn w:val="DefaultParagraphFont"/>
    <w:uiPriority w:val="99"/>
    <w:rsid w:val="009518DB"/>
    <w:rPr>
      <w:rFonts w:cs="Times New Roman"/>
    </w:rPr>
  </w:style>
  <w:style w:type="paragraph" w:customStyle="1" w:styleId="Body">
    <w:name w:val="Body"/>
    <w:autoRedefine/>
    <w:uiPriority w:val="99"/>
    <w:rsid w:val="000D3BAC"/>
    <w:rPr>
      <w:rFonts w:cs="Calibri"/>
      <w:color w:val="000000"/>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335</Words>
  <Characters>1914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USIL INTERNATIONAL CENTER FOR STUDY AND RESEARCH</dc:title>
  <dc:subject/>
  <dc:creator>Vera</dc:creator>
  <cp:keywords/>
  <dc:description/>
  <cp:lastModifiedBy>Stephen</cp:lastModifiedBy>
  <cp:revision>3</cp:revision>
  <dcterms:created xsi:type="dcterms:W3CDTF">2017-04-05T23:39:00Z</dcterms:created>
  <dcterms:modified xsi:type="dcterms:W3CDTF">2017-04-22T23:40:00Z</dcterms:modified>
</cp:coreProperties>
</file>