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7796"/>
        <w:gridCol w:w="992"/>
      </w:tblGrid>
      <w:tr w:rsidR="00F039B8" w:rsidRPr="00BA1790" w:rsidTr="004D577B">
        <w:tc>
          <w:tcPr>
            <w:tcW w:w="9180" w:type="dxa"/>
            <w:gridSpan w:val="3"/>
          </w:tcPr>
          <w:p w:rsidR="00F039B8" w:rsidRPr="004D577B" w:rsidRDefault="00F039B8" w:rsidP="004D577B">
            <w:pPr>
              <w:spacing w:after="0" w:line="240" w:lineRule="auto"/>
              <w:jc w:val="center"/>
              <w:rPr>
                <w:b/>
                <w:sz w:val="28"/>
                <w:lang w:val="en-US"/>
              </w:rPr>
            </w:pPr>
            <w:r w:rsidRPr="004D577B">
              <w:rPr>
                <w:b/>
                <w:sz w:val="28"/>
                <w:lang w:val="en-US"/>
              </w:rPr>
              <w:t>USIL INTERNATIONAL CENTER FOR STUDY AND RESEARCH</w:t>
            </w:r>
          </w:p>
        </w:tc>
      </w:tr>
      <w:tr w:rsidR="00F039B8" w:rsidRPr="004D577B" w:rsidTr="004D577B">
        <w:tc>
          <w:tcPr>
            <w:tcW w:w="9180" w:type="dxa"/>
            <w:gridSpan w:val="3"/>
          </w:tcPr>
          <w:p w:rsidR="00F039B8" w:rsidRPr="004D577B" w:rsidRDefault="00F039B8" w:rsidP="004D577B">
            <w:pPr>
              <w:spacing w:after="0" w:line="240" w:lineRule="auto"/>
            </w:pPr>
            <w:r w:rsidRPr="004D577B">
              <w:rPr>
                <w:b/>
              </w:rPr>
              <w:t>Course:</w:t>
            </w:r>
            <w:r w:rsidRPr="004D577B">
              <w:t xml:space="preserve"> Sustainable Tourism </w:t>
            </w:r>
          </w:p>
        </w:tc>
      </w:tr>
      <w:tr w:rsidR="00F039B8" w:rsidRPr="00BA1790" w:rsidTr="004D577B">
        <w:tc>
          <w:tcPr>
            <w:tcW w:w="9180" w:type="dxa"/>
            <w:gridSpan w:val="3"/>
          </w:tcPr>
          <w:p w:rsidR="00F039B8" w:rsidRPr="00BA1790" w:rsidRDefault="00F039B8" w:rsidP="004D577B">
            <w:pPr>
              <w:spacing w:after="0" w:line="240" w:lineRule="auto"/>
              <w:rPr>
                <w:lang w:val="pt-BR"/>
              </w:rPr>
            </w:pPr>
            <w:r w:rsidRPr="00BA1790">
              <w:rPr>
                <w:b/>
                <w:lang w:val="pt-BR"/>
              </w:rPr>
              <w:t>Professor:</w:t>
            </w:r>
            <w:r w:rsidRPr="00BA1790">
              <w:rPr>
                <w:lang w:val="pt-BR"/>
              </w:rPr>
              <w:t xml:space="preserve"> Oscar R. Ortega </w:t>
            </w:r>
            <w:r>
              <w:rPr>
                <w:lang w:val="pt-BR"/>
              </w:rPr>
              <w:t>(</w:t>
            </w:r>
            <w:r w:rsidRPr="00BA1790">
              <w:rPr>
                <w:lang w:val="pt-BR"/>
              </w:rPr>
              <w:t>M.Sc.</w:t>
            </w:r>
            <w:r>
              <w:rPr>
                <w:lang w:val="pt-BR"/>
              </w:rPr>
              <w:t>)</w:t>
            </w:r>
          </w:p>
        </w:tc>
      </w:tr>
      <w:tr w:rsidR="00F039B8" w:rsidRPr="004D577B" w:rsidTr="004D577B">
        <w:tc>
          <w:tcPr>
            <w:tcW w:w="9180" w:type="dxa"/>
            <w:gridSpan w:val="3"/>
          </w:tcPr>
          <w:p w:rsidR="00F039B8" w:rsidRPr="004D577B" w:rsidRDefault="00F039B8" w:rsidP="004D577B">
            <w:pPr>
              <w:spacing w:after="0" w:line="240" w:lineRule="auto"/>
            </w:pPr>
            <w:r w:rsidRPr="004D577B">
              <w:rPr>
                <w:b/>
              </w:rPr>
              <w:t>Number of contact hours:</w:t>
            </w:r>
            <w:r w:rsidRPr="004D577B">
              <w:t xml:space="preserve"> 48</w:t>
            </w:r>
          </w:p>
        </w:tc>
      </w:tr>
      <w:tr w:rsidR="00F039B8" w:rsidRPr="004D577B" w:rsidTr="004D577B">
        <w:tc>
          <w:tcPr>
            <w:tcW w:w="9180" w:type="dxa"/>
            <w:gridSpan w:val="3"/>
          </w:tcPr>
          <w:p w:rsidR="00F039B8" w:rsidRPr="004D577B" w:rsidRDefault="00F039B8" w:rsidP="004D577B">
            <w:pPr>
              <w:spacing w:after="0" w:line="240" w:lineRule="auto"/>
            </w:pPr>
            <w:r w:rsidRPr="004D577B">
              <w:rPr>
                <w:b/>
              </w:rPr>
              <w:t>Credits:</w:t>
            </w:r>
            <w:r w:rsidRPr="004D577B">
              <w:t xml:space="preserve"> 03</w:t>
            </w:r>
          </w:p>
        </w:tc>
      </w:tr>
      <w:tr w:rsidR="00F039B8" w:rsidRPr="00BA1790" w:rsidTr="004D577B">
        <w:tc>
          <w:tcPr>
            <w:tcW w:w="9180" w:type="dxa"/>
            <w:gridSpan w:val="3"/>
          </w:tcPr>
          <w:p w:rsidR="00F039B8" w:rsidRPr="004D577B" w:rsidRDefault="00F039B8" w:rsidP="004D577B">
            <w:pPr>
              <w:spacing w:after="0" w:line="240" w:lineRule="auto"/>
              <w:rPr>
                <w:b/>
                <w:lang w:val="en-US"/>
              </w:rPr>
            </w:pPr>
            <w:r w:rsidRPr="004D577B">
              <w:rPr>
                <w:b/>
                <w:lang w:val="en-US"/>
              </w:rPr>
              <w:t xml:space="preserve">Recommended level: </w:t>
            </w:r>
            <w:r w:rsidRPr="004D577B">
              <w:rPr>
                <w:lang w:val="en-US"/>
              </w:rPr>
              <w:t>junior or senior</w:t>
            </w:r>
          </w:p>
        </w:tc>
      </w:tr>
      <w:tr w:rsidR="00F039B8" w:rsidRPr="004D577B" w:rsidTr="004D577B">
        <w:tc>
          <w:tcPr>
            <w:tcW w:w="9180" w:type="dxa"/>
            <w:gridSpan w:val="3"/>
            <w:shd w:val="pct20" w:color="auto" w:fill="auto"/>
          </w:tcPr>
          <w:p w:rsidR="00F039B8" w:rsidRPr="004D577B" w:rsidRDefault="00F039B8" w:rsidP="004D577B">
            <w:pPr>
              <w:spacing w:after="0" w:line="240" w:lineRule="auto"/>
              <w:jc w:val="center"/>
              <w:rPr>
                <w:b/>
              </w:rPr>
            </w:pPr>
            <w:r w:rsidRPr="004D577B">
              <w:rPr>
                <w:b/>
              </w:rPr>
              <w:t>COURSE SUMMARY</w:t>
            </w:r>
          </w:p>
        </w:tc>
      </w:tr>
      <w:tr w:rsidR="00F039B8" w:rsidRPr="00BA1790" w:rsidTr="004D577B">
        <w:tc>
          <w:tcPr>
            <w:tcW w:w="9180" w:type="dxa"/>
            <w:gridSpan w:val="3"/>
          </w:tcPr>
          <w:p w:rsidR="00F039B8" w:rsidRPr="004D577B" w:rsidRDefault="00F039B8" w:rsidP="004D577B">
            <w:pPr>
              <w:spacing w:after="0" w:line="240" w:lineRule="auto"/>
              <w:jc w:val="both"/>
              <w:rPr>
                <w:lang w:val="en-US"/>
              </w:rPr>
            </w:pPr>
            <w:r w:rsidRPr="004D577B">
              <w:rPr>
                <w:lang w:val="en-US"/>
              </w:rPr>
              <w:t>The tourism industry is a major player in the world economy and, more recently, in the Peruvian economy. This course gives students a better understanding of the positive and negative impacts of the tourism industry, through real life situations involving protected areas, local community participation and politics. At the end of the course, students will be encouraged to propose their own sustainable solution for a current tourism related issue.</w:t>
            </w:r>
          </w:p>
        </w:tc>
      </w:tr>
      <w:tr w:rsidR="00F039B8" w:rsidRPr="004D577B" w:rsidTr="004D577B">
        <w:tc>
          <w:tcPr>
            <w:tcW w:w="392" w:type="dxa"/>
            <w:shd w:val="pct20" w:color="auto" w:fill="auto"/>
          </w:tcPr>
          <w:p w:rsidR="00F039B8" w:rsidRPr="004D577B" w:rsidRDefault="00F039B8" w:rsidP="004D577B">
            <w:pPr>
              <w:spacing w:after="0" w:line="240" w:lineRule="auto"/>
              <w:rPr>
                <w:b/>
                <w:lang w:val="en-US"/>
              </w:rPr>
            </w:pPr>
          </w:p>
        </w:tc>
        <w:tc>
          <w:tcPr>
            <w:tcW w:w="7796" w:type="dxa"/>
            <w:shd w:val="pct20" w:color="auto" w:fill="auto"/>
          </w:tcPr>
          <w:p w:rsidR="00F039B8" w:rsidRPr="004D577B" w:rsidRDefault="00F039B8" w:rsidP="004D577B">
            <w:pPr>
              <w:spacing w:after="0" w:line="240" w:lineRule="auto"/>
              <w:jc w:val="center"/>
              <w:rPr>
                <w:b/>
                <w:lang w:val="en-US"/>
              </w:rPr>
            </w:pPr>
            <w:r w:rsidRPr="004D577B">
              <w:rPr>
                <w:b/>
                <w:lang w:val="en-US"/>
              </w:rPr>
              <w:t>TOPIC / LEARNING ACTIVITY / ASSESSMENT ACTIVITY</w:t>
            </w:r>
          </w:p>
        </w:tc>
        <w:tc>
          <w:tcPr>
            <w:tcW w:w="992" w:type="dxa"/>
            <w:shd w:val="pct20" w:color="auto" w:fill="auto"/>
          </w:tcPr>
          <w:p w:rsidR="00F039B8" w:rsidRPr="004D577B" w:rsidRDefault="00F039B8" w:rsidP="004D577B">
            <w:pPr>
              <w:spacing w:after="0" w:line="240" w:lineRule="auto"/>
              <w:jc w:val="center"/>
              <w:rPr>
                <w:b/>
                <w:lang w:val="en-US"/>
              </w:rPr>
            </w:pPr>
            <w:r w:rsidRPr="004D577B">
              <w:rPr>
                <w:b/>
                <w:lang w:val="en-US"/>
              </w:rPr>
              <w:t>HOURS</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Reading of the syllabus. Explanation of the methodology and evaluation system. Classroom norms.</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1</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rPr>
                <w:rFonts w:cs="Calibri"/>
                <w:lang w:val="en-US"/>
              </w:rPr>
            </w:pPr>
            <w:r>
              <w:rPr>
                <w:rFonts w:cs="Calibri"/>
                <w:lang w:val="en-US"/>
              </w:rPr>
              <w:t>Tourism definitions, actors</w:t>
            </w:r>
            <w:r w:rsidRPr="004D577B">
              <w:rPr>
                <w:rFonts w:cs="Calibri"/>
                <w:lang w:val="en-US"/>
              </w:rPr>
              <w:t>, infrastructure and attractions.</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3</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Review of niche tourism: Peru as a case study / Geography</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6</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Price of development</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2</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vAlign w:val="center"/>
          </w:tcPr>
          <w:p w:rsidR="00F039B8" w:rsidRPr="004D577B" w:rsidRDefault="00F039B8" w:rsidP="004D577B">
            <w:pPr>
              <w:spacing w:after="0" w:line="240" w:lineRule="auto"/>
              <w:rPr>
                <w:rFonts w:cs="Calibri"/>
                <w:lang w:val="en-US"/>
              </w:rPr>
            </w:pPr>
            <w:r w:rsidRPr="004D577B">
              <w:rPr>
                <w:rFonts w:cs="Calibri"/>
                <w:lang w:val="en-US"/>
              </w:rPr>
              <w:t>Sustainability</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2</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DEBATE: The three pillars of sustainability</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1</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Factors governing sustainability</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3</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FIELD TRIP: Huatanay River</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3</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DEBATE: Gold mining in Peru</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1</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Pr>
                <w:rFonts w:cs="Calibri"/>
                <w:lang w:val="en-US"/>
              </w:rPr>
              <w:t>S</w:t>
            </w:r>
            <w:r w:rsidRPr="004D577B">
              <w:rPr>
                <w:rFonts w:cs="Calibri"/>
                <w:lang w:val="en-US"/>
              </w:rPr>
              <w:t>ustainability</w:t>
            </w:r>
            <w:r>
              <w:rPr>
                <w:rFonts w:cs="Calibri"/>
                <w:lang w:val="en-US"/>
              </w:rPr>
              <w:t xml:space="preserve"> Indicators</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3</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Pre-exam review</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1</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MID</w:t>
            </w:r>
            <w:r>
              <w:rPr>
                <w:rFonts w:cs="Calibri"/>
                <w:lang w:val="en-US"/>
              </w:rPr>
              <w:t>-</w:t>
            </w:r>
            <w:r w:rsidRPr="004D577B">
              <w:rPr>
                <w:rFonts w:cs="Calibri"/>
                <w:lang w:val="en-US"/>
              </w:rPr>
              <w:t>TERM EXAM</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1</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Exam review</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1</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Sustainable tourism management: The socio-cultural dimension</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2</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Sustainable tourism management: The environmental dimension</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2</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Sustainable tourism management: The economic dimension</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2</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vAlign w:val="center"/>
          </w:tcPr>
          <w:p w:rsidR="00F039B8" w:rsidRPr="004D577B" w:rsidRDefault="00F039B8" w:rsidP="004D577B">
            <w:pPr>
              <w:spacing w:after="0" w:line="240" w:lineRule="auto"/>
              <w:rPr>
                <w:rFonts w:cs="Calibri"/>
                <w:lang w:val="en-US"/>
              </w:rPr>
            </w:pPr>
            <w:r w:rsidRPr="004D577B">
              <w:rPr>
                <w:rFonts w:cs="Calibri"/>
                <w:lang w:val="en-US"/>
              </w:rPr>
              <w:t>Sustainable tourism management in urban settings</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1</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vAlign w:val="center"/>
          </w:tcPr>
          <w:p w:rsidR="00F039B8" w:rsidRPr="004D577B" w:rsidRDefault="00F039B8" w:rsidP="004D577B">
            <w:pPr>
              <w:spacing w:after="0" w:line="240" w:lineRule="auto"/>
              <w:rPr>
                <w:rFonts w:cs="Calibri"/>
                <w:lang w:val="en-US"/>
              </w:rPr>
            </w:pPr>
            <w:r w:rsidRPr="004D577B">
              <w:rPr>
                <w:rFonts w:cs="Calibri"/>
                <w:lang w:val="en-US"/>
              </w:rPr>
              <w:t>Sustainable tourism management in mountain regions</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1</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Sustai</w:t>
            </w:r>
            <w:r>
              <w:rPr>
                <w:rFonts w:cs="Calibri"/>
                <w:lang w:val="en-US"/>
              </w:rPr>
              <w:t xml:space="preserve">nable tourism management in </w:t>
            </w:r>
            <w:r w:rsidRPr="004D577B">
              <w:rPr>
                <w:rFonts w:cs="Calibri"/>
                <w:lang w:val="en-US"/>
              </w:rPr>
              <w:t>wilderness</w:t>
            </w:r>
            <w:r>
              <w:rPr>
                <w:rFonts w:cs="Calibri"/>
                <w:lang w:val="en-US"/>
              </w:rPr>
              <w:t xml:space="preserve"> areas</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1</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Sustainable tourism management in coastal zones</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1</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vAlign w:val="center"/>
          </w:tcPr>
          <w:p w:rsidR="00F039B8" w:rsidRPr="004D577B" w:rsidRDefault="00F039B8" w:rsidP="004D577B">
            <w:pPr>
              <w:spacing w:after="0" w:line="240" w:lineRule="auto"/>
              <w:rPr>
                <w:rFonts w:cs="Calibri"/>
                <w:lang w:val="en-US"/>
              </w:rPr>
            </w:pPr>
            <w:r w:rsidRPr="004D577B">
              <w:rPr>
                <w:rFonts w:cs="Calibri"/>
                <w:lang w:val="en-US"/>
              </w:rPr>
              <w:t>FIELD TRIP: Ccorcca (Tecsecocha-Cuyo-Capaq Ñan circuit)</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3</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FIELD TRIP: Chinchero</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3</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Final presentations</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2</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Pre-exam review</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1</w:t>
            </w:r>
          </w:p>
        </w:tc>
      </w:tr>
      <w:tr w:rsidR="00F039B8" w:rsidRPr="004D577B" w:rsidTr="004D577B">
        <w:tc>
          <w:tcPr>
            <w:tcW w:w="392" w:type="dxa"/>
          </w:tcPr>
          <w:p w:rsidR="00F039B8" w:rsidRPr="004D577B" w:rsidRDefault="00F039B8" w:rsidP="004D577B">
            <w:pPr>
              <w:pStyle w:val="ListParagraph"/>
              <w:numPr>
                <w:ilvl w:val="0"/>
                <w:numId w:val="1"/>
              </w:numPr>
              <w:spacing w:after="0" w:line="240" w:lineRule="auto"/>
              <w:ind w:left="426" w:hanging="426"/>
              <w:rPr>
                <w:rFonts w:cs="Calibri"/>
                <w:lang w:val="en-US"/>
              </w:rPr>
            </w:pPr>
          </w:p>
        </w:tc>
        <w:tc>
          <w:tcPr>
            <w:tcW w:w="7796" w:type="dxa"/>
          </w:tcPr>
          <w:p w:rsidR="00F039B8" w:rsidRPr="004D577B" w:rsidRDefault="00F039B8" w:rsidP="004D577B">
            <w:pPr>
              <w:spacing w:after="0" w:line="240" w:lineRule="auto"/>
              <w:jc w:val="both"/>
              <w:rPr>
                <w:rFonts w:cs="Calibri"/>
                <w:lang w:val="en-US"/>
              </w:rPr>
            </w:pPr>
            <w:r w:rsidRPr="004D577B">
              <w:rPr>
                <w:rFonts w:cs="Calibri"/>
                <w:lang w:val="en-US"/>
              </w:rPr>
              <w:t>Final exam</w:t>
            </w:r>
          </w:p>
        </w:tc>
        <w:tc>
          <w:tcPr>
            <w:tcW w:w="992" w:type="dxa"/>
          </w:tcPr>
          <w:p w:rsidR="00F039B8" w:rsidRPr="004D577B" w:rsidRDefault="00F039B8" w:rsidP="004D577B">
            <w:pPr>
              <w:spacing w:after="0" w:line="240" w:lineRule="auto"/>
              <w:jc w:val="center"/>
              <w:rPr>
                <w:rFonts w:cs="Calibri"/>
                <w:lang w:val="en-US"/>
              </w:rPr>
            </w:pPr>
            <w:r w:rsidRPr="004D577B">
              <w:rPr>
                <w:rFonts w:cs="Calibri"/>
                <w:lang w:val="en-US"/>
              </w:rPr>
              <w:t>1</w:t>
            </w:r>
          </w:p>
        </w:tc>
      </w:tr>
      <w:tr w:rsidR="00F039B8" w:rsidRPr="004D577B" w:rsidTr="004D577B">
        <w:tc>
          <w:tcPr>
            <w:tcW w:w="9180" w:type="dxa"/>
            <w:gridSpan w:val="3"/>
            <w:shd w:val="pct20" w:color="auto" w:fill="auto"/>
          </w:tcPr>
          <w:p w:rsidR="00F039B8" w:rsidRPr="004D577B" w:rsidRDefault="00F039B8" w:rsidP="004D577B">
            <w:pPr>
              <w:spacing w:after="0" w:line="240" w:lineRule="auto"/>
              <w:jc w:val="center"/>
              <w:rPr>
                <w:rFonts w:cs="Calibri"/>
                <w:b/>
                <w:lang w:val="en-US"/>
              </w:rPr>
            </w:pPr>
            <w:r w:rsidRPr="004D577B">
              <w:rPr>
                <w:rFonts w:cs="Calibri"/>
                <w:b/>
                <w:lang w:val="en-US"/>
              </w:rPr>
              <w:t>BASIC READING</w:t>
            </w:r>
          </w:p>
        </w:tc>
      </w:tr>
      <w:tr w:rsidR="00F039B8" w:rsidRPr="004D577B" w:rsidTr="004D577B">
        <w:tc>
          <w:tcPr>
            <w:tcW w:w="392" w:type="dxa"/>
          </w:tcPr>
          <w:p w:rsidR="00F039B8" w:rsidRPr="004D577B" w:rsidRDefault="00F039B8" w:rsidP="004D577B">
            <w:pPr>
              <w:pStyle w:val="ListParagraph"/>
              <w:numPr>
                <w:ilvl w:val="0"/>
                <w:numId w:val="2"/>
              </w:numPr>
              <w:spacing w:after="0" w:line="240" w:lineRule="auto"/>
              <w:ind w:left="284" w:hanging="284"/>
              <w:rPr>
                <w:rFonts w:cs="Calibri"/>
                <w:lang w:val="en-US"/>
              </w:rPr>
            </w:pPr>
          </w:p>
        </w:tc>
        <w:tc>
          <w:tcPr>
            <w:tcW w:w="8788" w:type="dxa"/>
            <w:gridSpan w:val="2"/>
          </w:tcPr>
          <w:p w:rsidR="00F039B8" w:rsidRPr="004D577B" w:rsidRDefault="00F039B8" w:rsidP="004D577B">
            <w:pPr>
              <w:spacing w:after="0" w:line="240" w:lineRule="auto"/>
              <w:rPr>
                <w:rFonts w:cs="Calibri"/>
                <w:lang w:val="en-US"/>
              </w:rPr>
            </w:pPr>
            <w:r w:rsidRPr="004D577B">
              <w:rPr>
                <w:rFonts w:cs="Calibri"/>
                <w:lang w:val="en-US"/>
              </w:rPr>
              <w:t>Edwards, A. R. (2005). The Sustainability Revolution: Portrait of a Paradigm Shift. New Society Publishers.</w:t>
            </w:r>
          </w:p>
        </w:tc>
      </w:tr>
      <w:tr w:rsidR="00F039B8" w:rsidRPr="00BA1790" w:rsidTr="004D577B">
        <w:tc>
          <w:tcPr>
            <w:tcW w:w="392" w:type="dxa"/>
          </w:tcPr>
          <w:p w:rsidR="00F039B8" w:rsidRPr="004D577B" w:rsidRDefault="00F039B8" w:rsidP="004D577B">
            <w:pPr>
              <w:pStyle w:val="ListParagraph"/>
              <w:numPr>
                <w:ilvl w:val="0"/>
                <w:numId w:val="2"/>
              </w:numPr>
              <w:spacing w:after="0" w:line="240" w:lineRule="auto"/>
              <w:ind w:left="426" w:hanging="426"/>
              <w:rPr>
                <w:rFonts w:cs="Calibri"/>
                <w:lang w:val="en-US"/>
              </w:rPr>
            </w:pPr>
          </w:p>
        </w:tc>
        <w:tc>
          <w:tcPr>
            <w:tcW w:w="8788" w:type="dxa"/>
            <w:gridSpan w:val="2"/>
          </w:tcPr>
          <w:p w:rsidR="00F039B8" w:rsidRPr="004D577B" w:rsidRDefault="00F039B8" w:rsidP="004D577B">
            <w:pPr>
              <w:spacing w:after="0" w:line="240" w:lineRule="auto"/>
              <w:rPr>
                <w:rFonts w:cs="Calibri"/>
                <w:lang w:val="en-US"/>
              </w:rPr>
            </w:pPr>
            <w:r w:rsidRPr="004D577B">
              <w:rPr>
                <w:rFonts w:cs="Calibri"/>
                <w:lang w:val="en-US"/>
              </w:rPr>
              <w:t>Mowforth, M., &amp; Munt, I. (2009). Tourism and Sustainability: Development, Globali</w:t>
            </w:r>
            <w:r>
              <w:rPr>
                <w:rFonts w:cs="Calibri"/>
                <w:lang w:val="en-US"/>
              </w:rPr>
              <w:t>z</w:t>
            </w:r>
            <w:r w:rsidRPr="004D577B">
              <w:rPr>
                <w:rFonts w:cs="Calibri"/>
                <w:lang w:val="en-US"/>
              </w:rPr>
              <w:t>ation, and New Tourism in the Third World. New York: Routledge.</w:t>
            </w:r>
          </w:p>
        </w:tc>
      </w:tr>
      <w:tr w:rsidR="00F039B8" w:rsidRPr="004D577B" w:rsidTr="004D577B">
        <w:tc>
          <w:tcPr>
            <w:tcW w:w="392" w:type="dxa"/>
          </w:tcPr>
          <w:p w:rsidR="00F039B8" w:rsidRPr="004D577B" w:rsidRDefault="00F039B8" w:rsidP="004D577B">
            <w:pPr>
              <w:pStyle w:val="ListParagraph"/>
              <w:numPr>
                <w:ilvl w:val="0"/>
                <w:numId w:val="2"/>
              </w:numPr>
              <w:spacing w:after="0" w:line="240" w:lineRule="auto"/>
              <w:ind w:left="426" w:hanging="426"/>
              <w:rPr>
                <w:rFonts w:cs="Calibri"/>
                <w:lang w:val="en-US"/>
              </w:rPr>
            </w:pPr>
          </w:p>
        </w:tc>
        <w:tc>
          <w:tcPr>
            <w:tcW w:w="8788" w:type="dxa"/>
            <w:gridSpan w:val="2"/>
          </w:tcPr>
          <w:p w:rsidR="00F039B8" w:rsidRPr="004D577B" w:rsidRDefault="00F039B8" w:rsidP="004D577B">
            <w:pPr>
              <w:spacing w:after="0" w:line="240" w:lineRule="auto"/>
              <w:rPr>
                <w:rFonts w:cs="Calibri"/>
              </w:rPr>
            </w:pPr>
            <w:r w:rsidRPr="004D577B">
              <w:rPr>
                <w:rFonts w:cs="Calibri"/>
                <w:lang w:val="en-US"/>
              </w:rPr>
              <w:t xml:space="preserve">Dietz, R., and O’Neill, D. (2013). Enough is Enough: Building a Sustainable Economy in a World of Finite Resources. </w:t>
            </w:r>
            <w:r w:rsidRPr="004D577B">
              <w:rPr>
                <w:rFonts w:cs="Calibri"/>
              </w:rPr>
              <w:t>San Francisco, CA: Berrett-Koehler Publishers, Inc.</w:t>
            </w:r>
          </w:p>
        </w:tc>
      </w:tr>
      <w:tr w:rsidR="00F039B8" w:rsidRPr="004D577B" w:rsidTr="004D577B">
        <w:tc>
          <w:tcPr>
            <w:tcW w:w="392" w:type="dxa"/>
          </w:tcPr>
          <w:p w:rsidR="00F039B8" w:rsidRPr="004D577B" w:rsidRDefault="00F039B8" w:rsidP="004D577B">
            <w:pPr>
              <w:pStyle w:val="ListParagraph"/>
              <w:numPr>
                <w:ilvl w:val="0"/>
                <w:numId w:val="2"/>
              </w:numPr>
              <w:spacing w:after="0" w:line="240" w:lineRule="auto"/>
              <w:ind w:left="426" w:hanging="426"/>
              <w:rPr>
                <w:rFonts w:cs="Calibri"/>
                <w:lang w:val="en-US"/>
              </w:rPr>
            </w:pPr>
          </w:p>
        </w:tc>
        <w:tc>
          <w:tcPr>
            <w:tcW w:w="8788" w:type="dxa"/>
            <w:gridSpan w:val="2"/>
          </w:tcPr>
          <w:p w:rsidR="00F039B8" w:rsidRPr="004D577B" w:rsidRDefault="00F039B8" w:rsidP="004D577B">
            <w:pPr>
              <w:spacing w:after="0" w:line="240" w:lineRule="auto"/>
              <w:rPr>
                <w:rFonts w:cs="Calibri"/>
              </w:rPr>
            </w:pPr>
            <w:r w:rsidRPr="004D577B">
              <w:rPr>
                <w:rFonts w:cs="Calibri"/>
                <w:lang w:val="en-US"/>
              </w:rPr>
              <w:t xml:space="preserve">Honey, M. (2008). Ecotourism and Sustainable Development: Who Owns Paradise? </w:t>
            </w:r>
            <w:r w:rsidRPr="004D577B">
              <w:rPr>
                <w:rFonts w:cs="Calibri"/>
              </w:rPr>
              <w:t xml:space="preserve">Washington DC: Island Press. </w:t>
            </w:r>
          </w:p>
        </w:tc>
      </w:tr>
      <w:tr w:rsidR="00F039B8" w:rsidRPr="004D577B" w:rsidTr="004D577B">
        <w:tc>
          <w:tcPr>
            <w:tcW w:w="392" w:type="dxa"/>
          </w:tcPr>
          <w:p w:rsidR="00F039B8" w:rsidRPr="004D577B" w:rsidRDefault="00F039B8" w:rsidP="004D577B">
            <w:pPr>
              <w:pStyle w:val="ListParagraph"/>
              <w:numPr>
                <w:ilvl w:val="0"/>
                <w:numId w:val="2"/>
              </w:numPr>
              <w:spacing w:after="0" w:line="240" w:lineRule="auto"/>
              <w:ind w:left="426" w:hanging="426"/>
              <w:rPr>
                <w:rFonts w:cs="Calibri"/>
                <w:lang w:val="en-US"/>
              </w:rPr>
            </w:pPr>
          </w:p>
        </w:tc>
        <w:tc>
          <w:tcPr>
            <w:tcW w:w="8788" w:type="dxa"/>
            <w:gridSpan w:val="2"/>
          </w:tcPr>
          <w:p w:rsidR="00F039B8" w:rsidRPr="004D577B" w:rsidRDefault="00F039B8" w:rsidP="004D577B">
            <w:pPr>
              <w:spacing w:after="0" w:line="240" w:lineRule="auto"/>
              <w:rPr>
                <w:rFonts w:cs="Calibri"/>
              </w:rPr>
            </w:pPr>
            <w:r w:rsidRPr="004D577B">
              <w:rPr>
                <w:rFonts w:cs="Calibri"/>
                <w:lang w:val="en-US"/>
              </w:rPr>
              <w:t xml:space="preserve">Sharpley, R. (2009). Tourism Development and the Environment: Beyond Sustainability? </w:t>
            </w:r>
            <w:r w:rsidRPr="004D577B">
              <w:rPr>
                <w:rFonts w:cs="Calibri"/>
              </w:rPr>
              <w:t>London: Earthscan.</w:t>
            </w:r>
          </w:p>
        </w:tc>
      </w:tr>
      <w:tr w:rsidR="00F039B8" w:rsidRPr="004D577B" w:rsidTr="004D577B">
        <w:tc>
          <w:tcPr>
            <w:tcW w:w="392" w:type="dxa"/>
          </w:tcPr>
          <w:p w:rsidR="00F039B8" w:rsidRPr="004D577B" w:rsidRDefault="00F039B8" w:rsidP="004D577B">
            <w:pPr>
              <w:pStyle w:val="ListParagraph"/>
              <w:numPr>
                <w:ilvl w:val="0"/>
                <w:numId w:val="2"/>
              </w:numPr>
              <w:spacing w:after="0" w:line="240" w:lineRule="auto"/>
              <w:ind w:left="426" w:hanging="426"/>
              <w:rPr>
                <w:rFonts w:cs="Calibri"/>
                <w:lang w:val="en-US"/>
              </w:rPr>
            </w:pPr>
          </w:p>
        </w:tc>
        <w:tc>
          <w:tcPr>
            <w:tcW w:w="8788" w:type="dxa"/>
            <w:gridSpan w:val="2"/>
          </w:tcPr>
          <w:p w:rsidR="00F039B8" w:rsidRPr="004D577B" w:rsidRDefault="00F039B8" w:rsidP="004D577B">
            <w:pPr>
              <w:spacing w:after="0" w:line="240" w:lineRule="auto"/>
              <w:rPr>
                <w:rFonts w:cs="Calibri"/>
              </w:rPr>
            </w:pPr>
            <w:r w:rsidRPr="004D577B">
              <w:rPr>
                <w:rFonts w:cs="Calibri"/>
                <w:lang w:val="en-US"/>
              </w:rPr>
              <w:t xml:space="preserve">Spenceley, A. (ed.) (2010). Responsible Tourism: Critical Issues for Conservation and Development. </w:t>
            </w:r>
            <w:r w:rsidRPr="004D577B">
              <w:rPr>
                <w:rFonts w:cs="Calibri"/>
              </w:rPr>
              <w:t>London: Earthscan.</w:t>
            </w:r>
          </w:p>
        </w:tc>
      </w:tr>
      <w:tr w:rsidR="00F039B8" w:rsidRPr="004D577B" w:rsidTr="004D577B">
        <w:tc>
          <w:tcPr>
            <w:tcW w:w="392" w:type="dxa"/>
          </w:tcPr>
          <w:p w:rsidR="00F039B8" w:rsidRPr="004D577B" w:rsidRDefault="00F039B8" w:rsidP="004D577B">
            <w:pPr>
              <w:pStyle w:val="ListParagraph"/>
              <w:numPr>
                <w:ilvl w:val="0"/>
                <w:numId w:val="2"/>
              </w:numPr>
              <w:spacing w:after="0" w:line="240" w:lineRule="auto"/>
              <w:ind w:left="426" w:hanging="426"/>
              <w:rPr>
                <w:rFonts w:cs="Calibri"/>
                <w:lang w:val="en-US"/>
              </w:rPr>
            </w:pPr>
          </w:p>
        </w:tc>
        <w:tc>
          <w:tcPr>
            <w:tcW w:w="8788" w:type="dxa"/>
            <w:gridSpan w:val="2"/>
          </w:tcPr>
          <w:p w:rsidR="00F039B8" w:rsidRPr="004D577B" w:rsidRDefault="00F039B8" w:rsidP="004D577B">
            <w:pPr>
              <w:spacing w:after="0" w:line="240" w:lineRule="auto"/>
              <w:rPr>
                <w:rFonts w:cs="Calibri"/>
              </w:rPr>
            </w:pPr>
            <w:r w:rsidRPr="004D577B">
              <w:rPr>
                <w:rFonts w:cs="Calibri"/>
                <w:lang w:val="en-US"/>
              </w:rPr>
              <w:t xml:space="preserve">Stronza, A., and Durham, W. (2009). Ecotourism and Conservation in the Americas. </w:t>
            </w:r>
            <w:r w:rsidRPr="004D577B">
              <w:rPr>
                <w:rFonts w:cs="Calibri"/>
              </w:rPr>
              <w:t>Wallingford: CAB International.</w:t>
            </w:r>
          </w:p>
        </w:tc>
      </w:tr>
      <w:tr w:rsidR="00F039B8" w:rsidRPr="00BA1790" w:rsidTr="004D577B">
        <w:tc>
          <w:tcPr>
            <w:tcW w:w="392" w:type="dxa"/>
          </w:tcPr>
          <w:p w:rsidR="00F039B8" w:rsidRPr="004D577B" w:rsidRDefault="00F039B8" w:rsidP="004D577B">
            <w:pPr>
              <w:pStyle w:val="ListParagraph"/>
              <w:numPr>
                <w:ilvl w:val="0"/>
                <w:numId w:val="2"/>
              </w:numPr>
              <w:spacing w:after="0" w:line="240" w:lineRule="auto"/>
              <w:ind w:left="426" w:hanging="426"/>
              <w:rPr>
                <w:rFonts w:cs="Calibri"/>
                <w:lang w:val="en-US"/>
              </w:rPr>
            </w:pPr>
          </w:p>
        </w:tc>
        <w:tc>
          <w:tcPr>
            <w:tcW w:w="8788" w:type="dxa"/>
            <w:gridSpan w:val="2"/>
          </w:tcPr>
          <w:p w:rsidR="00F039B8" w:rsidRPr="004D577B" w:rsidRDefault="00F039B8" w:rsidP="004D577B">
            <w:pPr>
              <w:spacing w:after="0" w:line="240" w:lineRule="auto"/>
              <w:rPr>
                <w:rFonts w:cs="Calibri"/>
                <w:lang w:val="en-US"/>
              </w:rPr>
            </w:pPr>
            <w:r w:rsidRPr="004D577B">
              <w:rPr>
                <w:rFonts w:cs="Calibri"/>
                <w:lang w:val="en-US"/>
              </w:rPr>
              <w:t>WORLD TOURISM ORGANIZATION (2013)</w:t>
            </w:r>
            <w:bookmarkStart w:id="0" w:name="_GoBack"/>
            <w:bookmarkEnd w:id="0"/>
            <w:r w:rsidRPr="004D577B">
              <w:rPr>
                <w:rFonts w:cs="Calibri"/>
                <w:lang w:val="en-US"/>
              </w:rPr>
              <w:t>. Sustainable Tourism for Development Guidebook.</w:t>
            </w:r>
          </w:p>
        </w:tc>
      </w:tr>
    </w:tbl>
    <w:p w:rsidR="00F039B8" w:rsidRPr="00242B18" w:rsidRDefault="00F039B8" w:rsidP="003A2805">
      <w:pPr>
        <w:rPr>
          <w:rFonts w:cs="Calibri"/>
          <w:lang w:val="en-US"/>
        </w:rPr>
      </w:pPr>
    </w:p>
    <w:sectPr w:rsidR="00F039B8" w:rsidRPr="00242B18" w:rsidSect="00F143DD">
      <w:headerReference w:type="default" r:id="rId7"/>
      <w:pgSz w:w="12240" w:h="15840"/>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9B8" w:rsidRDefault="00F039B8" w:rsidP="00B32CC0">
      <w:pPr>
        <w:spacing w:after="0" w:line="240" w:lineRule="auto"/>
      </w:pPr>
      <w:r>
        <w:separator/>
      </w:r>
    </w:p>
  </w:endnote>
  <w:endnote w:type="continuationSeparator" w:id="0">
    <w:p w:rsidR="00F039B8" w:rsidRDefault="00F039B8" w:rsidP="00B32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9B8" w:rsidRDefault="00F039B8" w:rsidP="00B32CC0">
      <w:pPr>
        <w:spacing w:after="0" w:line="240" w:lineRule="auto"/>
      </w:pPr>
      <w:r>
        <w:separator/>
      </w:r>
    </w:p>
  </w:footnote>
  <w:footnote w:type="continuationSeparator" w:id="0">
    <w:p w:rsidR="00F039B8" w:rsidRDefault="00F039B8" w:rsidP="00B32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B8" w:rsidRDefault="00F039B8">
    <w:pPr>
      <w:pStyle w:val="Header"/>
    </w:pPr>
    <w:r w:rsidRPr="005C3478">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5pt;height:45pt;visibility:visible">
          <v:imagedata r:id="rId1" o:title=""/>
        </v:shape>
      </w:pict>
    </w:r>
  </w:p>
  <w:p w:rsidR="00F039B8" w:rsidRDefault="00F039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1163"/>
    <w:multiLevelType w:val="hybridMultilevel"/>
    <w:tmpl w:val="8C1A292A"/>
    <w:lvl w:ilvl="0" w:tplc="AF365A08">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4625464F"/>
    <w:multiLevelType w:val="hybridMultilevel"/>
    <w:tmpl w:val="F9827800"/>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CC0"/>
    <w:rsid w:val="00060FF9"/>
    <w:rsid w:val="00075013"/>
    <w:rsid w:val="000A6968"/>
    <w:rsid w:val="00161EC0"/>
    <w:rsid w:val="00232D12"/>
    <w:rsid w:val="00242B18"/>
    <w:rsid w:val="00311D58"/>
    <w:rsid w:val="003A2805"/>
    <w:rsid w:val="003D23D9"/>
    <w:rsid w:val="004C709A"/>
    <w:rsid w:val="004D577B"/>
    <w:rsid w:val="00513607"/>
    <w:rsid w:val="005C3478"/>
    <w:rsid w:val="005C3797"/>
    <w:rsid w:val="005E22A6"/>
    <w:rsid w:val="00740F8E"/>
    <w:rsid w:val="007C7315"/>
    <w:rsid w:val="0088013C"/>
    <w:rsid w:val="00963DC3"/>
    <w:rsid w:val="00A81B2F"/>
    <w:rsid w:val="00B32CC0"/>
    <w:rsid w:val="00B84285"/>
    <w:rsid w:val="00BA1790"/>
    <w:rsid w:val="00BC5305"/>
    <w:rsid w:val="00C51B45"/>
    <w:rsid w:val="00DB248B"/>
    <w:rsid w:val="00EA7FC4"/>
    <w:rsid w:val="00F039B8"/>
    <w:rsid w:val="00F143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13C"/>
    <w:pPr>
      <w:spacing w:after="200" w:line="276" w:lineRule="auto"/>
    </w:pPr>
    <w:rPr>
      <w:lang w:val="es-P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2C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32CC0"/>
    <w:pPr>
      <w:ind w:left="720"/>
      <w:contextualSpacing/>
    </w:pPr>
  </w:style>
  <w:style w:type="paragraph" w:styleId="Header">
    <w:name w:val="header"/>
    <w:basedOn w:val="Normal"/>
    <w:link w:val="HeaderChar"/>
    <w:uiPriority w:val="99"/>
    <w:rsid w:val="00B32CC0"/>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B32CC0"/>
    <w:rPr>
      <w:rFonts w:cs="Times New Roman"/>
    </w:rPr>
  </w:style>
  <w:style w:type="paragraph" w:styleId="Footer">
    <w:name w:val="footer"/>
    <w:basedOn w:val="Normal"/>
    <w:link w:val="FooterChar"/>
    <w:uiPriority w:val="99"/>
    <w:rsid w:val="00B32CC0"/>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B32CC0"/>
    <w:rPr>
      <w:rFonts w:cs="Times New Roman"/>
    </w:rPr>
  </w:style>
  <w:style w:type="paragraph" w:styleId="BalloonText">
    <w:name w:val="Balloon Text"/>
    <w:basedOn w:val="Normal"/>
    <w:link w:val="BalloonTextChar"/>
    <w:uiPriority w:val="99"/>
    <w:semiHidden/>
    <w:rsid w:val="00B32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C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410</Words>
  <Characters>2337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USIL INTERNATIONAL CENTER FOR STUDY AND RESEARCH</dc:title>
  <dc:subject/>
  <dc:creator>Vera</dc:creator>
  <cp:keywords/>
  <dc:description/>
  <cp:lastModifiedBy>Stephen</cp:lastModifiedBy>
  <cp:revision>3</cp:revision>
  <dcterms:created xsi:type="dcterms:W3CDTF">2017-04-05T23:51:00Z</dcterms:created>
  <dcterms:modified xsi:type="dcterms:W3CDTF">2017-04-23T16:52:00Z</dcterms:modified>
</cp:coreProperties>
</file>