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96C" w:rsidRPr="00477BCE" w:rsidRDefault="006B296C" w:rsidP="006B296C">
      <w:pPr>
        <w:spacing w:after="200" w:line="276" w:lineRule="auto"/>
        <w:jc w:val="left"/>
        <w:rPr>
          <w:rFonts w:cs="Times New Roman"/>
          <w:sz w:val="22"/>
        </w:rPr>
      </w:pPr>
    </w:p>
    <w:tbl>
      <w:tblPr>
        <w:tblW w:w="9855" w:type="dxa"/>
        <w:tblLook w:val="00A0" w:firstRow="1" w:lastRow="0" w:firstColumn="1" w:lastColumn="0" w:noHBand="0" w:noVBand="0"/>
      </w:tblPr>
      <w:tblGrid>
        <w:gridCol w:w="533"/>
        <w:gridCol w:w="1701"/>
        <w:gridCol w:w="399"/>
        <w:gridCol w:w="860"/>
        <w:gridCol w:w="58"/>
        <w:gridCol w:w="2510"/>
        <w:gridCol w:w="400"/>
        <w:gridCol w:w="3187"/>
        <w:gridCol w:w="207"/>
      </w:tblGrid>
      <w:tr w:rsidR="006B296C" w:rsidRPr="00477BCE" w:rsidTr="00F6501B">
        <w:trPr>
          <w:gridAfter w:val="1"/>
          <w:wAfter w:w="207" w:type="dxa"/>
        </w:trPr>
        <w:tc>
          <w:tcPr>
            <w:tcW w:w="9648" w:type="dxa"/>
            <w:gridSpan w:val="8"/>
          </w:tcPr>
          <w:p w:rsidR="006B296C" w:rsidRPr="00477BCE" w:rsidRDefault="006B296C" w:rsidP="00F6501B">
            <w:pPr>
              <w:jc w:val="center"/>
              <w:rPr>
                <w:rFonts w:cs="Times New Roman"/>
                <w:b/>
                <w:bCs/>
              </w:rPr>
            </w:pPr>
            <w:r w:rsidRPr="00477BCE">
              <w:rPr>
                <w:rFonts w:cs="Times New Roman"/>
                <w:b/>
                <w:bCs/>
                <w:sz w:val="22"/>
              </w:rPr>
              <w:t>AMERICAN UNIVERSITY OF RAS AL KHAIMAH</w:t>
            </w:r>
          </w:p>
          <w:p w:rsidR="006B296C" w:rsidRPr="00477BCE" w:rsidRDefault="006B296C" w:rsidP="00F6501B">
            <w:pPr>
              <w:jc w:val="center"/>
              <w:rPr>
                <w:rFonts w:cs="Times New Roman"/>
                <w:b/>
                <w:bCs/>
              </w:rPr>
            </w:pPr>
          </w:p>
          <w:p w:rsidR="006B296C" w:rsidRPr="00477BCE" w:rsidRDefault="006B296C" w:rsidP="00F6501B">
            <w:pPr>
              <w:pStyle w:val="Heading1"/>
            </w:pPr>
            <w:bookmarkStart w:id="0" w:name="_Toc379727651"/>
            <w:r w:rsidRPr="00477BCE">
              <w:t xml:space="preserve">BIOL 231: </w:t>
            </w:r>
            <w:bookmarkStart w:id="1" w:name="_GoBack"/>
            <w:r w:rsidRPr="00477BCE">
              <w:t>General Microbiology Laboratory</w:t>
            </w:r>
            <w:bookmarkEnd w:id="0"/>
            <w:r w:rsidRPr="00477BCE">
              <w:t xml:space="preserve"> </w:t>
            </w:r>
            <w:bookmarkEnd w:id="1"/>
          </w:p>
        </w:tc>
      </w:tr>
      <w:tr w:rsidR="006B296C" w:rsidRPr="00477BCE" w:rsidTr="00F6501B">
        <w:trPr>
          <w:gridAfter w:val="1"/>
          <w:wAfter w:w="207" w:type="dxa"/>
        </w:trPr>
        <w:tc>
          <w:tcPr>
            <w:tcW w:w="9648" w:type="dxa"/>
            <w:gridSpan w:val="8"/>
          </w:tcPr>
          <w:p w:rsidR="006B296C" w:rsidRPr="00477BCE" w:rsidRDefault="006B296C" w:rsidP="00F6501B">
            <w:pPr>
              <w:keepNext/>
              <w:keepLines/>
              <w:spacing w:before="480"/>
              <w:outlineLvl w:val="0"/>
              <w:rPr>
                <w:rFonts w:cs="Times New Roman"/>
              </w:rPr>
            </w:pPr>
          </w:p>
        </w:tc>
      </w:tr>
      <w:tr w:rsidR="006B296C" w:rsidRPr="00477BCE" w:rsidTr="00F6501B">
        <w:trPr>
          <w:gridAfter w:val="1"/>
          <w:wAfter w:w="207" w:type="dxa"/>
        </w:trPr>
        <w:tc>
          <w:tcPr>
            <w:tcW w:w="9648" w:type="dxa"/>
            <w:gridSpan w:val="8"/>
          </w:tcPr>
          <w:p w:rsidR="006B296C" w:rsidRPr="00477BCE" w:rsidRDefault="006B296C" w:rsidP="00F6501B">
            <w:pPr>
              <w:rPr>
                <w:rFonts w:cs="Times New Roman"/>
                <w:b/>
                <w:bCs/>
              </w:rPr>
            </w:pPr>
            <w:r w:rsidRPr="00477BCE">
              <w:rPr>
                <w:rFonts w:cs="Times New Roman"/>
                <w:b/>
                <w:bCs/>
                <w:sz w:val="22"/>
              </w:rPr>
              <w:t>Course Description</w:t>
            </w:r>
          </w:p>
        </w:tc>
      </w:tr>
      <w:tr w:rsidR="006B296C" w:rsidRPr="00477BCE" w:rsidTr="00F6501B">
        <w:trPr>
          <w:gridAfter w:val="1"/>
          <w:wAfter w:w="207" w:type="dxa"/>
        </w:trPr>
        <w:tc>
          <w:tcPr>
            <w:tcW w:w="533" w:type="dxa"/>
          </w:tcPr>
          <w:p w:rsidR="006B296C" w:rsidRPr="00477BCE" w:rsidRDefault="006B296C" w:rsidP="00F6501B">
            <w:pPr>
              <w:rPr>
                <w:rFonts w:cs="Times New Roman"/>
              </w:rPr>
            </w:pPr>
          </w:p>
        </w:tc>
        <w:tc>
          <w:tcPr>
            <w:tcW w:w="1701" w:type="dxa"/>
          </w:tcPr>
          <w:p w:rsidR="006B296C" w:rsidRPr="00477BCE" w:rsidRDefault="006B296C" w:rsidP="00F6501B">
            <w:pPr>
              <w:rPr>
                <w:rFonts w:cs="Times New Roman"/>
                <w:b/>
                <w:bCs/>
              </w:rPr>
            </w:pPr>
          </w:p>
        </w:tc>
        <w:tc>
          <w:tcPr>
            <w:tcW w:w="7414" w:type="dxa"/>
            <w:gridSpan w:val="6"/>
          </w:tcPr>
          <w:p w:rsidR="006B296C" w:rsidRPr="00477BCE" w:rsidRDefault="006B296C" w:rsidP="00F6501B">
            <w:pPr>
              <w:rPr>
                <w:b/>
                <w:bCs/>
              </w:rPr>
            </w:pPr>
          </w:p>
        </w:tc>
      </w:tr>
      <w:tr w:rsidR="006B296C" w:rsidRPr="00477BCE" w:rsidTr="00F6501B">
        <w:trPr>
          <w:gridAfter w:val="1"/>
          <w:wAfter w:w="207" w:type="dxa"/>
        </w:trPr>
        <w:tc>
          <w:tcPr>
            <w:tcW w:w="533" w:type="dxa"/>
          </w:tcPr>
          <w:p w:rsidR="006B296C" w:rsidRPr="00477BCE" w:rsidRDefault="006B296C" w:rsidP="00F6501B">
            <w:pPr>
              <w:rPr>
                <w:rFonts w:cs="Times New Roman"/>
              </w:rPr>
            </w:pPr>
          </w:p>
        </w:tc>
        <w:tc>
          <w:tcPr>
            <w:tcW w:w="1701" w:type="dxa"/>
          </w:tcPr>
          <w:p w:rsidR="006B296C" w:rsidRPr="00477BCE" w:rsidRDefault="006B296C" w:rsidP="00F6501B">
            <w:pPr>
              <w:rPr>
                <w:rFonts w:cs="Times New Roman"/>
                <w:b/>
                <w:bCs/>
              </w:rPr>
            </w:pPr>
            <w:r w:rsidRPr="00477BCE">
              <w:rPr>
                <w:rFonts w:cs="Times New Roman"/>
                <w:b/>
                <w:bCs/>
                <w:sz w:val="22"/>
              </w:rPr>
              <w:t>Course Title</w:t>
            </w:r>
          </w:p>
          <w:p w:rsidR="006B296C" w:rsidRPr="00477BCE" w:rsidRDefault="006B296C" w:rsidP="00F6501B">
            <w:pPr>
              <w:rPr>
                <w:rFonts w:cs="Times New Roman"/>
                <w:b/>
                <w:bCs/>
              </w:rPr>
            </w:pPr>
            <w:r w:rsidRPr="00477BCE">
              <w:rPr>
                <w:rFonts w:cs="Times New Roman"/>
                <w:b/>
                <w:bCs/>
                <w:sz w:val="22"/>
              </w:rPr>
              <w:t>Instructor</w:t>
            </w:r>
          </w:p>
        </w:tc>
        <w:tc>
          <w:tcPr>
            <w:tcW w:w="7414" w:type="dxa"/>
            <w:gridSpan w:val="6"/>
          </w:tcPr>
          <w:p w:rsidR="006B296C" w:rsidRPr="00477BCE" w:rsidRDefault="006B296C" w:rsidP="00F6501B">
            <w:pPr>
              <w:rPr>
                <w:b/>
                <w:bCs/>
              </w:rPr>
            </w:pPr>
            <w:r w:rsidRPr="00477BCE">
              <w:rPr>
                <w:b/>
                <w:bCs/>
                <w:sz w:val="22"/>
              </w:rPr>
              <w:t>General Microbiology Laboratory</w:t>
            </w:r>
          </w:p>
          <w:p w:rsidR="006B296C" w:rsidRPr="00477BCE" w:rsidRDefault="006B296C" w:rsidP="00F6501B">
            <w:r>
              <w:rPr>
                <w:sz w:val="22"/>
              </w:rPr>
              <w:t>Mr. John Marton</w:t>
            </w:r>
          </w:p>
          <w:p w:rsidR="006B296C" w:rsidRPr="00477BCE" w:rsidRDefault="006B296C" w:rsidP="00F6501B">
            <w:r>
              <w:rPr>
                <w:sz w:val="22"/>
              </w:rPr>
              <w:t>Room No. 119, Block B</w:t>
            </w:r>
          </w:p>
          <w:p w:rsidR="006B296C" w:rsidRPr="00477BCE" w:rsidRDefault="006B296C" w:rsidP="00F6501B">
            <w:pPr>
              <w:rPr>
                <w:lang w:val="fr-FR"/>
              </w:rPr>
            </w:pPr>
            <w:r>
              <w:rPr>
                <w:sz w:val="22"/>
                <w:lang w:val="fr-FR"/>
              </w:rPr>
              <w:t>Phone extension: 1246</w:t>
            </w:r>
          </w:p>
          <w:p w:rsidR="006B296C" w:rsidRPr="00477BCE" w:rsidRDefault="006B296C" w:rsidP="00F6501B">
            <w:pPr>
              <w:rPr>
                <w:rFonts w:cs="Times New Roman"/>
                <w:bCs/>
              </w:rPr>
            </w:pPr>
            <w:r>
              <w:rPr>
                <w:sz w:val="22"/>
                <w:lang w:val="fr-FR"/>
              </w:rPr>
              <w:t>Email: jmarton@aurak.ac.ae</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1701" w:type="dxa"/>
          </w:tcPr>
          <w:p w:rsidR="006B296C" w:rsidRPr="00477BCE" w:rsidRDefault="006B296C" w:rsidP="00F6501B">
            <w:pPr>
              <w:rPr>
                <w:rFonts w:cs="Times New Roman"/>
                <w:b/>
                <w:bCs/>
              </w:rPr>
            </w:pPr>
            <w:r w:rsidRPr="00477BCE">
              <w:rPr>
                <w:rFonts w:cs="Times New Roman"/>
                <w:b/>
                <w:bCs/>
                <w:sz w:val="22"/>
              </w:rPr>
              <w:t>Credit Hours</w:t>
            </w:r>
          </w:p>
        </w:tc>
        <w:tc>
          <w:tcPr>
            <w:tcW w:w="7414" w:type="dxa"/>
            <w:gridSpan w:val="6"/>
          </w:tcPr>
          <w:p w:rsidR="006B296C" w:rsidRPr="00477BCE" w:rsidRDefault="006B296C" w:rsidP="00F6501B">
            <w:pPr>
              <w:rPr>
                <w:rFonts w:cs="Times New Roman"/>
              </w:rPr>
            </w:pPr>
            <w:r w:rsidRPr="00477BCE">
              <w:rPr>
                <w:rFonts w:cs="Times New Roman"/>
                <w:sz w:val="22"/>
              </w:rPr>
              <w:t>1</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1701" w:type="dxa"/>
          </w:tcPr>
          <w:p w:rsidR="006B296C" w:rsidRPr="00477BCE" w:rsidRDefault="006B296C" w:rsidP="00F6501B">
            <w:pPr>
              <w:rPr>
                <w:rFonts w:cs="Times New Roman"/>
                <w:b/>
                <w:bCs/>
              </w:rPr>
            </w:pPr>
            <w:r w:rsidRPr="00477BCE">
              <w:rPr>
                <w:rFonts w:cs="Times New Roman"/>
                <w:b/>
                <w:bCs/>
                <w:sz w:val="22"/>
              </w:rPr>
              <w:t>Catalog Description</w:t>
            </w:r>
          </w:p>
        </w:tc>
        <w:tc>
          <w:tcPr>
            <w:tcW w:w="7414" w:type="dxa"/>
            <w:gridSpan w:val="6"/>
          </w:tcPr>
          <w:p w:rsidR="006B296C" w:rsidRPr="00477BCE" w:rsidRDefault="006B296C" w:rsidP="00F6501B">
            <w:pPr>
              <w:rPr>
                <w:rFonts w:cs="Times New Roman"/>
              </w:rPr>
            </w:pPr>
            <w:r w:rsidRPr="00477BCE">
              <w:rPr>
                <w:rFonts w:cs="Times New Roman"/>
                <w:sz w:val="22"/>
              </w:rPr>
              <w:t xml:space="preserve">(1:0:2) </w:t>
            </w:r>
            <w:r w:rsidRPr="00477BCE">
              <w:rPr>
                <w:w w:val="105"/>
                <w:sz w:val="22"/>
              </w:rPr>
              <w:t xml:space="preserve">Laboratory techniques in culturing, staining, and </w:t>
            </w:r>
            <w:r w:rsidRPr="00477BCE">
              <w:rPr>
                <w:spacing w:val="-4"/>
                <w:w w:val="105"/>
                <w:sz w:val="22"/>
              </w:rPr>
              <w:t>identifying microorganisms.</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1701" w:type="dxa"/>
          </w:tcPr>
          <w:p w:rsidR="006B296C" w:rsidRPr="00477BCE" w:rsidRDefault="006B296C" w:rsidP="00F6501B">
            <w:pPr>
              <w:rPr>
                <w:rFonts w:cs="Times New Roman"/>
                <w:b/>
                <w:bCs/>
              </w:rPr>
            </w:pPr>
            <w:r w:rsidRPr="00477BCE">
              <w:rPr>
                <w:rFonts w:cs="Times New Roman"/>
                <w:b/>
                <w:bCs/>
                <w:sz w:val="22"/>
              </w:rPr>
              <w:t>Co-requisites</w:t>
            </w:r>
          </w:p>
        </w:tc>
        <w:tc>
          <w:tcPr>
            <w:tcW w:w="7414" w:type="dxa"/>
            <w:gridSpan w:val="6"/>
          </w:tcPr>
          <w:p w:rsidR="006B296C" w:rsidRPr="00477BCE" w:rsidRDefault="006B296C" w:rsidP="00F6501B">
            <w:pPr>
              <w:rPr>
                <w:rFonts w:cs="Times New Roman"/>
              </w:rPr>
            </w:pPr>
            <w:r w:rsidRPr="00477BCE">
              <w:rPr>
                <w:rFonts w:cs="Times New Roman"/>
                <w:sz w:val="22"/>
              </w:rPr>
              <w:t>BIOL 230</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1701" w:type="dxa"/>
          </w:tcPr>
          <w:p w:rsidR="006B296C" w:rsidRPr="00477BCE" w:rsidRDefault="006B296C" w:rsidP="00F6501B">
            <w:pPr>
              <w:keepNext/>
              <w:keepLines/>
              <w:spacing w:before="200"/>
              <w:outlineLvl w:val="2"/>
              <w:rPr>
                <w:rFonts w:cs="Times New Roman"/>
                <w:b/>
                <w:bCs/>
              </w:rPr>
            </w:pPr>
          </w:p>
        </w:tc>
        <w:tc>
          <w:tcPr>
            <w:tcW w:w="7414" w:type="dxa"/>
            <w:gridSpan w:val="6"/>
          </w:tcPr>
          <w:p w:rsidR="006B296C" w:rsidRPr="00477BCE" w:rsidRDefault="006B296C" w:rsidP="00F6501B">
            <w:pPr>
              <w:keepNext/>
              <w:keepLines/>
              <w:spacing w:before="200"/>
              <w:outlineLvl w:val="2"/>
              <w:rPr>
                <w:rFonts w:cs="Times New Roman"/>
              </w:rPr>
            </w:pPr>
          </w:p>
        </w:tc>
      </w:tr>
      <w:tr w:rsidR="006B296C" w:rsidRPr="00477BCE" w:rsidTr="00F6501B">
        <w:trPr>
          <w:gridAfter w:val="1"/>
          <w:wAfter w:w="207" w:type="dxa"/>
        </w:trPr>
        <w:tc>
          <w:tcPr>
            <w:tcW w:w="9648" w:type="dxa"/>
            <w:gridSpan w:val="8"/>
          </w:tcPr>
          <w:p w:rsidR="006B296C" w:rsidRPr="00477BCE" w:rsidRDefault="006B296C" w:rsidP="00F6501B">
            <w:pPr>
              <w:rPr>
                <w:rFonts w:cs="Times New Roman"/>
                <w:b/>
                <w:bCs/>
              </w:rPr>
            </w:pPr>
            <w:r w:rsidRPr="00477BCE">
              <w:rPr>
                <w:rFonts w:cs="Times New Roman"/>
                <w:b/>
                <w:bCs/>
                <w:sz w:val="22"/>
              </w:rPr>
              <w:t>Textbook and other learning resources</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9115" w:type="dxa"/>
            <w:gridSpan w:val="7"/>
          </w:tcPr>
          <w:p w:rsidR="006B296C" w:rsidRPr="00477BCE" w:rsidRDefault="006B296C" w:rsidP="00F6501B">
            <w:r w:rsidRPr="00477BCE">
              <w:rPr>
                <w:i/>
                <w:sz w:val="22"/>
              </w:rPr>
              <w:t>Biology of Microorganisms Laboratory Manual</w:t>
            </w:r>
            <w:r w:rsidRPr="00477BCE">
              <w:rPr>
                <w:sz w:val="22"/>
              </w:rPr>
              <w:t>, 2</w:t>
            </w:r>
            <w:r w:rsidRPr="00477BCE">
              <w:rPr>
                <w:sz w:val="22"/>
                <w:vertAlign w:val="superscript"/>
              </w:rPr>
              <w:t>nd</w:t>
            </w:r>
            <w:r w:rsidRPr="00477BCE">
              <w:rPr>
                <w:sz w:val="22"/>
              </w:rPr>
              <w:t xml:space="preserve"> edition, </w:t>
            </w:r>
            <w:proofErr w:type="spellStart"/>
            <w:r w:rsidRPr="00477BCE">
              <w:rPr>
                <w:sz w:val="22"/>
              </w:rPr>
              <w:t>Royt</w:t>
            </w:r>
            <w:proofErr w:type="spellEnd"/>
            <w:r w:rsidRPr="00477BCE">
              <w:rPr>
                <w:sz w:val="22"/>
              </w:rPr>
              <w:t xml:space="preserve">, P. and </w:t>
            </w:r>
            <w:proofErr w:type="spellStart"/>
            <w:r w:rsidRPr="00477BCE">
              <w:rPr>
                <w:sz w:val="22"/>
              </w:rPr>
              <w:t>Andrykovitch</w:t>
            </w:r>
            <w:proofErr w:type="spellEnd"/>
            <w:r w:rsidRPr="00477BCE">
              <w:rPr>
                <w:sz w:val="22"/>
              </w:rPr>
              <w:t>, G., 2005, Kendall/ Hunt Publishing Co. ISBN-13: 9780757516504.</w:t>
            </w:r>
          </w:p>
          <w:p w:rsidR="006B296C" w:rsidRPr="00477BCE" w:rsidRDefault="006B296C" w:rsidP="00F6501B"/>
          <w:p w:rsidR="006B296C" w:rsidRPr="00477BCE" w:rsidRDefault="006B296C" w:rsidP="00F6501B">
            <w:r w:rsidRPr="00477BCE">
              <w:rPr>
                <w:sz w:val="22"/>
              </w:rPr>
              <w:t>Handouts containing detailed procedures will be provided for some laboratory exercises</w:t>
            </w:r>
          </w:p>
          <w:p w:rsidR="006B296C" w:rsidRPr="00477BCE" w:rsidRDefault="006B296C" w:rsidP="00F6501B">
            <w:pPr>
              <w:rPr>
                <w:rFonts w:cs="Times New Roman"/>
              </w:rPr>
            </w:pPr>
          </w:p>
          <w:p w:rsidR="006B296C" w:rsidRPr="00477BCE" w:rsidRDefault="006B296C" w:rsidP="00F6501B">
            <w:pPr>
              <w:rPr>
                <w:rFonts w:cs="Times New Roman"/>
              </w:rPr>
            </w:pPr>
            <w:proofErr w:type="spellStart"/>
            <w:r w:rsidRPr="00477BCE">
              <w:rPr>
                <w:rFonts w:cs="Times New Roman"/>
                <w:sz w:val="22"/>
              </w:rPr>
              <w:t>SigmaPlot</w:t>
            </w:r>
            <w:proofErr w:type="spellEnd"/>
            <w:r w:rsidRPr="00477BCE">
              <w:rPr>
                <w:rFonts w:cs="Times New Roman"/>
                <w:sz w:val="22"/>
              </w:rPr>
              <w:t xml:space="preserve"> : </w:t>
            </w:r>
            <w:hyperlink r:id="rId5" w:history="1">
              <w:r w:rsidRPr="00477BCE">
                <w:rPr>
                  <w:rStyle w:val="Hyperlink"/>
                  <w:sz w:val="22"/>
                </w:rPr>
                <w:t>www.sigmaplot.com</w:t>
              </w:r>
            </w:hyperlink>
          </w:p>
          <w:p w:rsidR="006B296C" w:rsidRPr="00477BCE" w:rsidRDefault="006B296C" w:rsidP="00F6501B">
            <w:pPr>
              <w:rPr>
                <w:rFonts w:cs="Times New Roman"/>
              </w:rPr>
            </w:pPr>
          </w:p>
          <w:p w:rsidR="006B296C" w:rsidRPr="00477BCE" w:rsidRDefault="006B296C" w:rsidP="00F6501B">
            <w:pPr>
              <w:rPr>
                <w:rFonts w:cs="Times New Roman"/>
              </w:rPr>
            </w:pPr>
            <w:r w:rsidRPr="00477BCE">
              <w:rPr>
                <w:rFonts w:cs="Times New Roman"/>
                <w:sz w:val="22"/>
              </w:rPr>
              <w:t>Course materials will be available through AURAK Blackboard, including the syllabus, assignments, model answers to quizzes etc.</w:t>
            </w:r>
          </w:p>
        </w:tc>
      </w:tr>
      <w:tr w:rsidR="006B296C" w:rsidRPr="00477BCE" w:rsidTr="00F6501B">
        <w:trPr>
          <w:gridAfter w:val="1"/>
          <w:wAfter w:w="207" w:type="dxa"/>
        </w:trPr>
        <w:tc>
          <w:tcPr>
            <w:tcW w:w="533" w:type="dxa"/>
          </w:tcPr>
          <w:p w:rsidR="006B296C" w:rsidRPr="00477BCE" w:rsidRDefault="006B296C" w:rsidP="00F6501B">
            <w:pPr>
              <w:rPr>
                <w:rFonts w:cs="Times New Roman"/>
              </w:rPr>
            </w:pPr>
          </w:p>
        </w:tc>
        <w:tc>
          <w:tcPr>
            <w:tcW w:w="2100" w:type="dxa"/>
            <w:gridSpan w:val="2"/>
          </w:tcPr>
          <w:p w:rsidR="006B296C" w:rsidRPr="00477BCE" w:rsidRDefault="006B296C" w:rsidP="00F6501B">
            <w:pPr>
              <w:rPr>
                <w:rFonts w:cs="Times New Roman"/>
              </w:rPr>
            </w:pPr>
          </w:p>
        </w:tc>
        <w:tc>
          <w:tcPr>
            <w:tcW w:w="7015" w:type="dxa"/>
            <w:gridSpan w:val="5"/>
          </w:tcPr>
          <w:p w:rsidR="006B296C" w:rsidRPr="00477BCE" w:rsidRDefault="006B296C" w:rsidP="00F6501B">
            <w:pPr>
              <w:rPr>
                <w:rFonts w:cs="Times New Roman"/>
              </w:rPr>
            </w:pPr>
          </w:p>
        </w:tc>
      </w:tr>
      <w:tr w:rsidR="006B296C" w:rsidRPr="00477BCE" w:rsidTr="00F6501B">
        <w:trPr>
          <w:gridAfter w:val="1"/>
          <w:wAfter w:w="207" w:type="dxa"/>
        </w:trPr>
        <w:tc>
          <w:tcPr>
            <w:tcW w:w="9648" w:type="dxa"/>
            <w:gridSpan w:val="8"/>
          </w:tcPr>
          <w:p w:rsidR="006B296C" w:rsidRPr="00477BCE" w:rsidRDefault="006B296C" w:rsidP="00F6501B">
            <w:pPr>
              <w:rPr>
                <w:rFonts w:cs="Times New Roman"/>
                <w:b/>
                <w:bCs/>
              </w:rPr>
            </w:pPr>
            <w:r w:rsidRPr="00477BCE">
              <w:rPr>
                <w:rFonts w:cs="Times New Roman"/>
                <w:b/>
                <w:bCs/>
                <w:sz w:val="22"/>
              </w:rPr>
              <w:t>Course Goals</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9115" w:type="dxa"/>
            <w:gridSpan w:val="7"/>
          </w:tcPr>
          <w:p w:rsidR="006B296C" w:rsidRPr="00477BCE" w:rsidRDefault="006B296C" w:rsidP="006B296C">
            <w:pPr>
              <w:pStyle w:val="GoalsandOutcomes"/>
              <w:numPr>
                <w:ilvl w:val="0"/>
                <w:numId w:val="3"/>
              </w:numPr>
            </w:pPr>
            <w:r w:rsidRPr="00477BCE">
              <w:rPr>
                <w:sz w:val="22"/>
              </w:rPr>
              <w:t xml:space="preserve">To introduce students to basic research techniques used in a general </w:t>
            </w:r>
            <w:r w:rsidRPr="00477BCE">
              <w:rPr>
                <w:spacing w:val="-4"/>
                <w:sz w:val="22"/>
              </w:rPr>
              <w:t>microbiology laboratory</w:t>
            </w:r>
          </w:p>
        </w:tc>
      </w:tr>
      <w:tr w:rsidR="006B296C" w:rsidRPr="00477BCE" w:rsidTr="00F6501B">
        <w:trPr>
          <w:gridAfter w:val="1"/>
          <w:wAfter w:w="207" w:type="dxa"/>
        </w:trPr>
        <w:tc>
          <w:tcPr>
            <w:tcW w:w="533" w:type="dxa"/>
          </w:tcPr>
          <w:p w:rsidR="006B296C" w:rsidRPr="00477BCE" w:rsidRDefault="006B296C" w:rsidP="00F6501B">
            <w:pPr>
              <w:rPr>
                <w:rFonts w:cs="Times New Roman"/>
              </w:rPr>
            </w:pPr>
          </w:p>
        </w:tc>
        <w:tc>
          <w:tcPr>
            <w:tcW w:w="2100" w:type="dxa"/>
            <w:gridSpan w:val="2"/>
          </w:tcPr>
          <w:p w:rsidR="006B296C" w:rsidRPr="00477BCE" w:rsidRDefault="006B296C" w:rsidP="00F6501B">
            <w:pPr>
              <w:rPr>
                <w:rFonts w:cs="Times New Roman"/>
              </w:rPr>
            </w:pPr>
          </w:p>
        </w:tc>
        <w:tc>
          <w:tcPr>
            <w:tcW w:w="7015" w:type="dxa"/>
            <w:gridSpan w:val="5"/>
          </w:tcPr>
          <w:p w:rsidR="006B296C" w:rsidRPr="00477BCE" w:rsidRDefault="006B296C" w:rsidP="00F6501B">
            <w:pPr>
              <w:rPr>
                <w:rFonts w:cs="Times New Roman"/>
              </w:rPr>
            </w:pPr>
          </w:p>
        </w:tc>
      </w:tr>
      <w:tr w:rsidR="006B296C" w:rsidRPr="00477BCE" w:rsidTr="00F6501B">
        <w:trPr>
          <w:gridAfter w:val="1"/>
          <w:wAfter w:w="207" w:type="dxa"/>
        </w:trPr>
        <w:tc>
          <w:tcPr>
            <w:tcW w:w="9648" w:type="dxa"/>
            <w:gridSpan w:val="8"/>
          </w:tcPr>
          <w:p w:rsidR="006B296C" w:rsidRPr="00477BCE" w:rsidRDefault="006B296C" w:rsidP="00F6501B">
            <w:pPr>
              <w:rPr>
                <w:rFonts w:cs="Times New Roman"/>
                <w:b/>
                <w:bCs/>
              </w:rPr>
            </w:pPr>
            <w:r w:rsidRPr="00477BCE">
              <w:rPr>
                <w:rFonts w:cs="Times New Roman"/>
                <w:b/>
                <w:bCs/>
                <w:sz w:val="22"/>
              </w:rPr>
              <w:t>Student Learning Outcomes</w:t>
            </w:r>
          </w:p>
          <w:p w:rsidR="006B296C" w:rsidRPr="00477BCE" w:rsidRDefault="006B296C" w:rsidP="00F6501B">
            <w:pPr>
              <w:rPr>
                <w:rFonts w:cs="Times New Roman"/>
              </w:rPr>
            </w:pPr>
            <w:r w:rsidRPr="00477BCE">
              <w:rPr>
                <w:rFonts w:cs="Times New Roman"/>
                <w:sz w:val="22"/>
              </w:rPr>
              <w:t>At the end of this course the student will be able to:</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9115" w:type="dxa"/>
            <w:gridSpan w:val="7"/>
          </w:tcPr>
          <w:p w:rsidR="006B296C" w:rsidRPr="00477BCE" w:rsidRDefault="006B296C" w:rsidP="00F6501B">
            <w:pPr>
              <w:pStyle w:val="GoalsandOutcomes"/>
              <w:ind w:left="357" w:hanging="357"/>
              <w:rPr>
                <w:spacing w:val="-4"/>
              </w:rPr>
            </w:pPr>
            <w:r w:rsidRPr="00477BCE">
              <w:rPr>
                <w:b/>
                <w:bCs/>
                <w:sz w:val="22"/>
              </w:rPr>
              <w:t>CSLO 1</w:t>
            </w:r>
            <w:r w:rsidRPr="00477BCE">
              <w:rPr>
                <w:sz w:val="22"/>
              </w:rPr>
              <w:t xml:space="preserve">: Apply basic techniques used in a general microbiology laboratory such </w:t>
            </w:r>
            <w:r w:rsidRPr="00477BCE">
              <w:rPr>
                <w:spacing w:val="-4"/>
                <w:sz w:val="22"/>
              </w:rPr>
              <w:t>as culturing, staining, and identifying bacteria and fungi.</w:t>
            </w:r>
          </w:p>
          <w:p w:rsidR="006B296C" w:rsidRPr="00477BCE" w:rsidRDefault="006B296C" w:rsidP="00F6501B">
            <w:pPr>
              <w:pStyle w:val="GoalsandOutcomes"/>
              <w:ind w:left="357" w:hanging="357"/>
              <w:rPr>
                <w:spacing w:val="-4"/>
              </w:rPr>
            </w:pPr>
            <w:r w:rsidRPr="00477BCE">
              <w:rPr>
                <w:b/>
                <w:bCs/>
                <w:sz w:val="22"/>
              </w:rPr>
              <w:t xml:space="preserve">CSLO </w:t>
            </w:r>
            <w:r w:rsidRPr="00477BCE">
              <w:rPr>
                <w:b/>
                <w:bCs/>
                <w:spacing w:val="-7"/>
                <w:sz w:val="22"/>
              </w:rPr>
              <w:t>2</w:t>
            </w:r>
            <w:r w:rsidRPr="00477BCE">
              <w:rPr>
                <w:spacing w:val="-7"/>
                <w:sz w:val="22"/>
              </w:rPr>
              <w:t xml:space="preserve">: Apply techniques of bacterial genetics such as bacterial conjugation </w:t>
            </w:r>
            <w:r w:rsidRPr="00477BCE">
              <w:rPr>
                <w:spacing w:val="-4"/>
                <w:sz w:val="22"/>
              </w:rPr>
              <w:t>and transformation</w:t>
            </w:r>
          </w:p>
          <w:p w:rsidR="006B296C" w:rsidRPr="00477BCE" w:rsidRDefault="006B296C" w:rsidP="00F6501B">
            <w:pPr>
              <w:pStyle w:val="GoalsandOutcomes"/>
              <w:ind w:left="357" w:hanging="357"/>
            </w:pPr>
            <w:r w:rsidRPr="00477BCE">
              <w:rPr>
                <w:b/>
                <w:bCs/>
                <w:sz w:val="22"/>
              </w:rPr>
              <w:t>CSLO 3</w:t>
            </w:r>
            <w:r w:rsidRPr="00477BCE">
              <w:rPr>
                <w:sz w:val="22"/>
              </w:rPr>
              <w:t>: Apply virologist methodologies using bacteriophage</w:t>
            </w:r>
          </w:p>
          <w:p w:rsidR="006B296C" w:rsidRPr="00477BCE" w:rsidRDefault="006B296C" w:rsidP="00F6501B">
            <w:pPr>
              <w:pStyle w:val="GoalsandOutcomes"/>
              <w:ind w:left="357" w:hanging="357"/>
            </w:pPr>
            <w:r w:rsidRPr="00477BCE">
              <w:rPr>
                <w:b/>
                <w:bCs/>
                <w:sz w:val="22"/>
              </w:rPr>
              <w:t>CSLO 4</w:t>
            </w:r>
            <w:r w:rsidRPr="00477BCE">
              <w:rPr>
                <w:sz w:val="22"/>
              </w:rPr>
              <w:t>: Work safely in lab settings using microorganisms</w:t>
            </w:r>
          </w:p>
          <w:p w:rsidR="006B296C" w:rsidRPr="00477BCE" w:rsidRDefault="006B296C" w:rsidP="00F6501B">
            <w:pPr>
              <w:pStyle w:val="GoalsandOutcomes"/>
              <w:ind w:left="357" w:hanging="357"/>
            </w:pPr>
            <w:r w:rsidRPr="00477BCE">
              <w:rPr>
                <w:b/>
                <w:bCs/>
                <w:sz w:val="22"/>
              </w:rPr>
              <w:t>CSLO 5</w:t>
            </w:r>
            <w:r w:rsidRPr="00477BCE">
              <w:rPr>
                <w:sz w:val="22"/>
              </w:rPr>
              <w:t>: Use graphing software Sigma Plot</w:t>
            </w:r>
          </w:p>
        </w:tc>
      </w:tr>
      <w:tr w:rsidR="006B296C" w:rsidRPr="00477BCE" w:rsidTr="00F6501B">
        <w:trPr>
          <w:gridAfter w:val="1"/>
          <w:wAfter w:w="207" w:type="dxa"/>
        </w:trPr>
        <w:tc>
          <w:tcPr>
            <w:tcW w:w="533" w:type="dxa"/>
          </w:tcPr>
          <w:p w:rsidR="006B296C" w:rsidRPr="00477BCE" w:rsidRDefault="006B296C" w:rsidP="00F6501B">
            <w:pPr>
              <w:rPr>
                <w:rFonts w:cs="Times New Roman"/>
              </w:rPr>
            </w:pPr>
          </w:p>
        </w:tc>
        <w:tc>
          <w:tcPr>
            <w:tcW w:w="2100" w:type="dxa"/>
            <w:gridSpan w:val="2"/>
          </w:tcPr>
          <w:p w:rsidR="006B296C" w:rsidRPr="00477BCE" w:rsidRDefault="006B296C" w:rsidP="00F6501B">
            <w:pPr>
              <w:autoSpaceDE w:val="0"/>
              <w:autoSpaceDN w:val="0"/>
              <w:adjustRightInd w:val="0"/>
              <w:rPr>
                <w:rFonts w:cs="Times New Roman"/>
              </w:rPr>
            </w:pPr>
          </w:p>
        </w:tc>
        <w:tc>
          <w:tcPr>
            <w:tcW w:w="7015" w:type="dxa"/>
            <w:gridSpan w:val="5"/>
          </w:tcPr>
          <w:p w:rsidR="006B296C" w:rsidRPr="00477BCE" w:rsidRDefault="006B296C" w:rsidP="00F6501B">
            <w:pPr>
              <w:rPr>
                <w:rFonts w:cs="Times New Roman"/>
              </w:rPr>
            </w:pPr>
          </w:p>
        </w:tc>
      </w:tr>
      <w:tr w:rsidR="006B296C" w:rsidRPr="00477BCE" w:rsidTr="00F6501B">
        <w:trPr>
          <w:gridAfter w:val="1"/>
          <w:wAfter w:w="207" w:type="dxa"/>
        </w:trPr>
        <w:tc>
          <w:tcPr>
            <w:tcW w:w="9648" w:type="dxa"/>
            <w:gridSpan w:val="8"/>
          </w:tcPr>
          <w:p w:rsidR="006B296C" w:rsidRPr="00477BCE" w:rsidRDefault="006B296C" w:rsidP="00F6501B">
            <w:pPr>
              <w:rPr>
                <w:rFonts w:cs="Times New Roman"/>
                <w:b/>
                <w:bCs/>
              </w:rPr>
            </w:pPr>
            <w:r w:rsidRPr="00477BCE">
              <w:rPr>
                <w:rFonts w:cs="Times New Roman"/>
                <w:b/>
                <w:bCs/>
                <w:sz w:val="22"/>
              </w:rPr>
              <w:t>Teaching and Learning Methodologies</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9115" w:type="dxa"/>
            <w:gridSpan w:val="7"/>
          </w:tcPr>
          <w:p w:rsidR="006B296C" w:rsidRPr="00477BCE" w:rsidRDefault="006B296C" w:rsidP="00F6501B">
            <w:pPr>
              <w:jc w:val="left"/>
              <w:rPr>
                <w:rFonts w:cs="Times New Roman"/>
              </w:rPr>
            </w:pPr>
            <w:r w:rsidRPr="00477BCE">
              <w:rPr>
                <w:rFonts w:cs="Times New Roman"/>
                <w:sz w:val="22"/>
              </w:rPr>
              <w:t>Group work is adopted for laboratory experiments to promote team cooperation</w:t>
            </w:r>
            <w:r w:rsidRPr="00477BCE">
              <w:rPr>
                <w:rFonts w:cs="Times New Roman"/>
                <w:bCs/>
                <w:sz w:val="22"/>
              </w:rPr>
              <w:t>. Laboratory reports communicate the experimental laboratory exercises in writing and require students to exercise data interpretation, analysis and written presentation skills. Students will be provided a general rubric for writing of lab reports and will be informed of any additional requirements for specific laboratory reports. Q</w:t>
            </w:r>
            <w:r w:rsidRPr="00477BCE">
              <w:rPr>
                <w:rFonts w:cs="Times New Roman"/>
                <w:sz w:val="22"/>
              </w:rPr>
              <w:t xml:space="preserve">uizzes, assignments, and group discussions are intended to reinforce learning and </w:t>
            </w:r>
            <w:r w:rsidRPr="00477BCE">
              <w:rPr>
                <w:rFonts w:cs="Times New Roman"/>
                <w:bCs/>
                <w:sz w:val="22"/>
              </w:rPr>
              <w:t xml:space="preserve">will assess student knowledge. </w:t>
            </w:r>
            <w:r w:rsidRPr="00477BCE">
              <w:rPr>
                <w:rFonts w:cs="Times New Roman"/>
                <w:sz w:val="22"/>
              </w:rPr>
              <w:t xml:space="preserve"> </w:t>
            </w:r>
            <w:r w:rsidRPr="00477BCE">
              <w:rPr>
                <w:rFonts w:cs="Times New Roman"/>
                <w:bCs/>
                <w:sz w:val="22"/>
              </w:rPr>
              <w:t>The application of the methodologies and techniques used in the research will also be emphasized.</w:t>
            </w:r>
          </w:p>
          <w:p w:rsidR="006B296C" w:rsidRPr="00477BCE" w:rsidRDefault="006B296C" w:rsidP="00F6501B">
            <w:pPr>
              <w:jc w:val="left"/>
              <w:rPr>
                <w:rFonts w:cs="Times New Roman"/>
              </w:rPr>
            </w:pPr>
          </w:p>
        </w:tc>
      </w:tr>
      <w:tr w:rsidR="006B296C" w:rsidRPr="00477BCE" w:rsidTr="00F6501B">
        <w:trPr>
          <w:gridAfter w:val="1"/>
          <w:wAfter w:w="207" w:type="dxa"/>
        </w:trPr>
        <w:tc>
          <w:tcPr>
            <w:tcW w:w="533" w:type="dxa"/>
          </w:tcPr>
          <w:p w:rsidR="006B296C" w:rsidRPr="00477BCE" w:rsidRDefault="006B296C" w:rsidP="00F6501B">
            <w:pPr>
              <w:rPr>
                <w:rFonts w:cs="Times New Roman"/>
              </w:rPr>
            </w:pPr>
          </w:p>
        </w:tc>
        <w:tc>
          <w:tcPr>
            <w:tcW w:w="3018" w:type="dxa"/>
            <w:gridSpan w:val="4"/>
          </w:tcPr>
          <w:p w:rsidR="006B296C" w:rsidRPr="00477BCE" w:rsidRDefault="006B296C" w:rsidP="00F6501B">
            <w:pPr>
              <w:rPr>
                <w:rFonts w:cs="Times New Roman"/>
              </w:rPr>
            </w:pPr>
          </w:p>
        </w:tc>
        <w:tc>
          <w:tcPr>
            <w:tcW w:w="6097" w:type="dxa"/>
            <w:gridSpan w:val="3"/>
          </w:tcPr>
          <w:p w:rsidR="006B296C" w:rsidRPr="00477BCE" w:rsidRDefault="006B296C" w:rsidP="00F6501B">
            <w:pPr>
              <w:rPr>
                <w:rFonts w:cs="Times New Roman"/>
              </w:rPr>
            </w:pPr>
          </w:p>
        </w:tc>
      </w:tr>
      <w:tr w:rsidR="006B296C" w:rsidRPr="00477BCE" w:rsidTr="00F6501B">
        <w:trPr>
          <w:gridAfter w:val="1"/>
          <w:wAfter w:w="207" w:type="dxa"/>
        </w:trPr>
        <w:tc>
          <w:tcPr>
            <w:tcW w:w="9648" w:type="dxa"/>
            <w:gridSpan w:val="8"/>
          </w:tcPr>
          <w:p w:rsidR="006B296C" w:rsidRPr="00477BCE" w:rsidRDefault="006B296C" w:rsidP="00F6501B">
            <w:pPr>
              <w:rPr>
                <w:rFonts w:cs="Times New Roman"/>
              </w:rPr>
            </w:pPr>
            <w:r w:rsidRPr="00477BCE">
              <w:rPr>
                <w:b/>
                <w:sz w:val="22"/>
              </w:rPr>
              <w:t>Evaluation Plan</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5528" w:type="dxa"/>
            <w:gridSpan w:val="5"/>
          </w:tcPr>
          <w:p w:rsidR="006B296C" w:rsidRPr="00477BCE" w:rsidRDefault="006B296C" w:rsidP="00F6501B">
            <w:pPr>
              <w:pStyle w:val="GoalsandOutcomes"/>
            </w:pPr>
            <w:r w:rsidRPr="00477BCE">
              <w:rPr>
                <w:sz w:val="22"/>
              </w:rPr>
              <w:t xml:space="preserve">Lab Reports                                     </w:t>
            </w:r>
          </w:p>
          <w:p w:rsidR="006B296C" w:rsidRPr="00477BCE" w:rsidRDefault="006B296C" w:rsidP="00F6501B">
            <w:pPr>
              <w:pStyle w:val="GoalsandOutcomes"/>
            </w:pPr>
            <w:r w:rsidRPr="00477BCE">
              <w:rPr>
                <w:sz w:val="22"/>
              </w:rPr>
              <w:t>Assignments</w:t>
            </w:r>
          </w:p>
        </w:tc>
        <w:tc>
          <w:tcPr>
            <w:tcW w:w="3587" w:type="dxa"/>
            <w:gridSpan w:val="2"/>
          </w:tcPr>
          <w:p w:rsidR="006B296C" w:rsidRPr="00477BCE" w:rsidRDefault="006B296C" w:rsidP="00F6501B">
            <w:r w:rsidRPr="00477BCE">
              <w:rPr>
                <w:sz w:val="22"/>
              </w:rPr>
              <w:t>20%</w:t>
            </w:r>
          </w:p>
          <w:p w:rsidR="006B296C" w:rsidRPr="00477BCE" w:rsidRDefault="006B296C" w:rsidP="00F6501B">
            <w:r w:rsidRPr="00477BCE">
              <w:rPr>
                <w:sz w:val="22"/>
              </w:rPr>
              <w:t>5%</w:t>
            </w:r>
          </w:p>
        </w:tc>
      </w:tr>
      <w:tr w:rsidR="006B296C" w:rsidRPr="00477BCE" w:rsidTr="00F6501B">
        <w:trPr>
          <w:gridAfter w:val="1"/>
          <w:wAfter w:w="207" w:type="dxa"/>
          <w:trHeight w:val="252"/>
        </w:trPr>
        <w:tc>
          <w:tcPr>
            <w:tcW w:w="533" w:type="dxa"/>
          </w:tcPr>
          <w:p w:rsidR="006B296C" w:rsidRPr="00477BCE" w:rsidRDefault="006B296C" w:rsidP="00F6501B">
            <w:pPr>
              <w:keepNext/>
              <w:keepLines/>
              <w:spacing w:before="200"/>
              <w:outlineLvl w:val="2"/>
              <w:rPr>
                <w:rFonts w:cs="Times New Roman"/>
              </w:rPr>
            </w:pPr>
          </w:p>
        </w:tc>
        <w:tc>
          <w:tcPr>
            <w:tcW w:w="5528" w:type="dxa"/>
            <w:gridSpan w:val="5"/>
          </w:tcPr>
          <w:p w:rsidR="006B296C" w:rsidRPr="00477BCE" w:rsidRDefault="006B296C" w:rsidP="00F6501B">
            <w:pPr>
              <w:pStyle w:val="GoalsandOutcomes"/>
            </w:pPr>
            <w:r w:rsidRPr="00477BCE">
              <w:rPr>
                <w:sz w:val="22"/>
              </w:rPr>
              <w:t xml:space="preserve">Lab Skills              </w:t>
            </w:r>
          </w:p>
        </w:tc>
        <w:tc>
          <w:tcPr>
            <w:tcW w:w="3587" w:type="dxa"/>
            <w:gridSpan w:val="2"/>
          </w:tcPr>
          <w:p w:rsidR="006B296C" w:rsidRPr="00477BCE" w:rsidRDefault="006B296C" w:rsidP="00F6501B">
            <w:r w:rsidRPr="00477BCE">
              <w:rPr>
                <w:sz w:val="22"/>
              </w:rPr>
              <w:t>5%</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5528" w:type="dxa"/>
            <w:gridSpan w:val="5"/>
          </w:tcPr>
          <w:p w:rsidR="006B296C" w:rsidRPr="00477BCE" w:rsidRDefault="006B296C" w:rsidP="00F6501B">
            <w:pPr>
              <w:pStyle w:val="GoalsandOutcomes"/>
            </w:pPr>
            <w:r w:rsidRPr="00477BCE">
              <w:rPr>
                <w:sz w:val="22"/>
              </w:rPr>
              <w:t>Quizzes</w:t>
            </w:r>
          </w:p>
        </w:tc>
        <w:tc>
          <w:tcPr>
            <w:tcW w:w="3587" w:type="dxa"/>
            <w:gridSpan w:val="2"/>
          </w:tcPr>
          <w:p w:rsidR="006B296C" w:rsidRPr="00477BCE" w:rsidRDefault="006B296C" w:rsidP="00F6501B">
            <w:r w:rsidRPr="00477BCE">
              <w:rPr>
                <w:sz w:val="22"/>
              </w:rPr>
              <w:t>20 %</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5528" w:type="dxa"/>
            <w:gridSpan w:val="5"/>
          </w:tcPr>
          <w:p w:rsidR="006B296C" w:rsidRPr="00477BCE" w:rsidRDefault="006B296C" w:rsidP="00F6501B">
            <w:pPr>
              <w:pStyle w:val="GoalsandOutcomes"/>
            </w:pPr>
            <w:r w:rsidRPr="00477BCE">
              <w:rPr>
                <w:sz w:val="22"/>
              </w:rPr>
              <w:t>Midterm Exam</w:t>
            </w:r>
          </w:p>
          <w:p w:rsidR="006B296C" w:rsidRPr="00477BCE" w:rsidRDefault="006B296C" w:rsidP="00F6501B">
            <w:pPr>
              <w:pStyle w:val="GoalsandOutcomes"/>
            </w:pPr>
            <w:r w:rsidRPr="00477BCE">
              <w:rPr>
                <w:sz w:val="22"/>
              </w:rPr>
              <w:t>Final Exam</w:t>
            </w:r>
          </w:p>
        </w:tc>
        <w:tc>
          <w:tcPr>
            <w:tcW w:w="3587" w:type="dxa"/>
            <w:gridSpan w:val="2"/>
          </w:tcPr>
          <w:p w:rsidR="006B296C" w:rsidRPr="00477BCE" w:rsidRDefault="006B296C" w:rsidP="00F6501B">
            <w:r w:rsidRPr="00477BCE">
              <w:rPr>
                <w:sz w:val="22"/>
              </w:rPr>
              <w:t>20%</w:t>
            </w:r>
          </w:p>
          <w:p w:rsidR="006B296C" w:rsidRPr="00477BCE" w:rsidRDefault="006B296C" w:rsidP="00F6501B">
            <w:r w:rsidRPr="00477BCE">
              <w:rPr>
                <w:sz w:val="22"/>
              </w:rPr>
              <w:t>30%</w:t>
            </w:r>
          </w:p>
        </w:tc>
      </w:tr>
      <w:tr w:rsidR="006B296C" w:rsidRPr="00477BCE" w:rsidTr="00F6501B">
        <w:trPr>
          <w:gridAfter w:val="1"/>
          <w:wAfter w:w="207" w:type="dxa"/>
        </w:trPr>
        <w:tc>
          <w:tcPr>
            <w:tcW w:w="533" w:type="dxa"/>
          </w:tcPr>
          <w:p w:rsidR="006B296C" w:rsidRPr="00477BCE" w:rsidRDefault="006B296C" w:rsidP="00F6501B">
            <w:pPr>
              <w:keepNext/>
              <w:keepLines/>
              <w:spacing w:before="200"/>
              <w:outlineLvl w:val="2"/>
              <w:rPr>
                <w:rFonts w:cs="Times New Roman"/>
              </w:rPr>
            </w:pPr>
          </w:p>
        </w:tc>
        <w:tc>
          <w:tcPr>
            <w:tcW w:w="5528" w:type="dxa"/>
            <w:gridSpan w:val="5"/>
          </w:tcPr>
          <w:p w:rsidR="006B296C" w:rsidRPr="00477BCE" w:rsidRDefault="006B296C" w:rsidP="00F6501B">
            <w:pPr>
              <w:pStyle w:val="GoalsandOutcomes"/>
              <w:keepNext/>
              <w:keepLines/>
              <w:numPr>
                <w:ilvl w:val="0"/>
                <w:numId w:val="0"/>
              </w:numPr>
              <w:spacing w:before="200"/>
              <w:ind w:left="1584"/>
              <w:outlineLvl w:val="2"/>
            </w:pPr>
          </w:p>
        </w:tc>
        <w:tc>
          <w:tcPr>
            <w:tcW w:w="3587" w:type="dxa"/>
            <w:gridSpan w:val="2"/>
          </w:tcPr>
          <w:p w:rsidR="006B296C" w:rsidRPr="00477BCE" w:rsidRDefault="006B296C" w:rsidP="00F6501B">
            <w:pPr>
              <w:keepNext/>
              <w:keepLines/>
              <w:spacing w:before="200"/>
              <w:outlineLvl w:val="2"/>
            </w:pPr>
          </w:p>
        </w:tc>
      </w:tr>
      <w:tr w:rsidR="006B296C" w:rsidRPr="00477BCE" w:rsidTr="00F650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3493" w:type="dxa"/>
            <w:gridSpan w:val="4"/>
          </w:tcPr>
          <w:p w:rsidR="006B296C" w:rsidRPr="00477BCE" w:rsidRDefault="006B296C" w:rsidP="00F6501B">
            <w:pPr>
              <w:jc w:val="center"/>
              <w:rPr>
                <w:rFonts w:cs="Times New Roman"/>
                <w:bCs/>
              </w:rPr>
            </w:pPr>
            <w:r w:rsidRPr="00477BCE">
              <w:rPr>
                <w:rFonts w:cs="Times New Roman"/>
                <w:bCs/>
                <w:sz w:val="22"/>
              </w:rPr>
              <w:t xml:space="preserve">Assessment Tool (number) </w:t>
            </w:r>
          </w:p>
        </w:tc>
        <w:tc>
          <w:tcPr>
            <w:tcW w:w="2968" w:type="dxa"/>
            <w:gridSpan w:val="3"/>
          </w:tcPr>
          <w:p w:rsidR="006B296C" w:rsidRPr="00477BCE" w:rsidRDefault="006B296C" w:rsidP="00F6501B">
            <w:pPr>
              <w:jc w:val="center"/>
              <w:rPr>
                <w:rFonts w:cs="Times New Roman"/>
                <w:bCs/>
              </w:rPr>
            </w:pPr>
            <w:r w:rsidRPr="00477BCE">
              <w:rPr>
                <w:rFonts w:cs="Times New Roman"/>
                <w:bCs/>
                <w:sz w:val="22"/>
              </w:rPr>
              <w:t>CSLO achieved</w:t>
            </w:r>
          </w:p>
        </w:tc>
        <w:tc>
          <w:tcPr>
            <w:tcW w:w="3394" w:type="dxa"/>
            <w:gridSpan w:val="2"/>
          </w:tcPr>
          <w:p w:rsidR="006B296C" w:rsidRPr="00477BCE" w:rsidRDefault="006B296C" w:rsidP="00F6501B">
            <w:pPr>
              <w:jc w:val="center"/>
              <w:rPr>
                <w:rFonts w:cs="Times New Roman"/>
                <w:bCs/>
              </w:rPr>
            </w:pPr>
            <w:r w:rsidRPr="00477BCE">
              <w:rPr>
                <w:rFonts w:cs="Times New Roman"/>
                <w:bCs/>
                <w:sz w:val="22"/>
              </w:rPr>
              <w:t>Weightage</w:t>
            </w:r>
          </w:p>
        </w:tc>
      </w:tr>
      <w:tr w:rsidR="006B296C" w:rsidRPr="00477BCE" w:rsidTr="00F650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3493" w:type="dxa"/>
            <w:gridSpan w:val="4"/>
          </w:tcPr>
          <w:p w:rsidR="006B296C" w:rsidRPr="00477BCE" w:rsidRDefault="006B296C" w:rsidP="00F6501B">
            <w:pPr>
              <w:rPr>
                <w:rFonts w:cs="Times New Roman"/>
                <w:bCs/>
              </w:rPr>
            </w:pPr>
            <w:r w:rsidRPr="00477BCE">
              <w:rPr>
                <w:rFonts w:cs="Times New Roman"/>
                <w:bCs/>
                <w:sz w:val="22"/>
              </w:rPr>
              <w:t xml:space="preserve">Assignments </w:t>
            </w:r>
          </w:p>
        </w:tc>
        <w:tc>
          <w:tcPr>
            <w:tcW w:w="2968" w:type="dxa"/>
            <w:gridSpan w:val="3"/>
          </w:tcPr>
          <w:p w:rsidR="006B296C" w:rsidRPr="00477BCE" w:rsidRDefault="006B296C" w:rsidP="00F6501B">
            <w:pPr>
              <w:rPr>
                <w:rFonts w:cs="Times New Roman"/>
                <w:bCs/>
              </w:rPr>
            </w:pPr>
            <w:r w:rsidRPr="00477BCE">
              <w:rPr>
                <w:rFonts w:cs="Times New Roman"/>
                <w:bCs/>
                <w:sz w:val="22"/>
              </w:rPr>
              <w:t>CSLO 1, CSLO 2, CSLO 3, CSLO 4, CSLO 5</w:t>
            </w:r>
          </w:p>
        </w:tc>
        <w:tc>
          <w:tcPr>
            <w:tcW w:w="3394" w:type="dxa"/>
            <w:gridSpan w:val="2"/>
          </w:tcPr>
          <w:p w:rsidR="006B296C" w:rsidRPr="00477BCE" w:rsidRDefault="006B296C" w:rsidP="00F6501B">
            <w:pPr>
              <w:rPr>
                <w:rFonts w:cs="Times New Roman"/>
                <w:bCs/>
              </w:rPr>
            </w:pPr>
            <w:r w:rsidRPr="00477BCE">
              <w:rPr>
                <w:rFonts w:cs="Times New Roman"/>
                <w:bCs/>
                <w:sz w:val="22"/>
              </w:rPr>
              <w:t>5%</w:t>
            </w:r>
          </w:p>
        </w:tc>
      </w:tr>
      <w:tr w:rsidR="006B296C" w:rsidRPr="00477BCE" w:rsidTr="00F650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3493" w:type="dxa"/>
            <w:gridSpan w:val="4"/>
          </w:tcPr>
          <w:p w:rsidR="006B296C" w:rsidRPr="00477BCE" w:rsidRDefault="006B296C" w:rsidP="00F6501B">
            <w:pPr>
              <w:rPr>
                <w:rFonts w:cs="Times New Roman"/>
                <w:bCs/>
              </w:rPr>
            </w:pPr>
            <w:r w:rsidRPr="00477BCE">
              <w:rPr>
                <w:rFonts w:cs="Times New Roman"/>
                <w:bCs/>
                <w:sz w:val="22"/>
              </w:rPr>
              <w:t>Lab reports (one report for each lab exercise)</w:t>
            </w:r>
          </w:p>
        </w:tc>
        <w:tc>
          <w:tcPr>
            <w:tcW w:w="2968" w:type="dxa"/>
            <w:gridSpan w:val="3"/>
          </w:tcPr>
          <w:p w:rsidR="006B296C" w:rsidRPr="00477BCE" w:rsidRDefault="006B296C" w:rsidP="00F6501B">
            <w:pPr>
              <w:rPr>
                <w:rFonts w:cs="Times New Roman"/>
                <w:bCs/>
              </w:rPr>
            </w:pPr>
            <w:r w:rsidRPr="00477BCE">
              <w:rPr>
                <w:rFonts w:cs="Times New Roman"/>
                <w:bCs/>
                <w:sz w:val="22"/>
              </w:rPr>
              <w:t>CSLO 1, CSLO 2, CSLO 3, CSLO 4, CSLO 5</w:t>
            </w:r>
          </w:p>
        </w:tc>
        <w:tc>
          <w:tcPr>
            <w:tcW w:w="3394" w:type="dxa"/>
            <w:gridSpan w:val="2"/>
          </w:tcPr>
          <w:p w:rsidR="006B296C" w:rsidRPr="00477BCE" w:rsidRDefault="006B296C" w:rsidP="00F6501B">
            <w:pPr>
              <w:rPr>
                <w:rFonts w:cs="Times New Roman"/>
                <w:bCs/>
              </w:rPr>
            </w:pPr>
            <w:r w:rsidRPr="00477BCE">
              <w:rPr>
                <w:rFonts w:cs="Times New Roman"/>
                <w:bCs/>
                <w:sz w:val="22"/>
              </w:rPr>
              <w:t xml:space="preserve">20% </w:t>
            </w:r>
          </w:p>
        </w:tc>
      </w:tr>
      <w:tr w:rsidR="006B296C" w:rsidRPr="00477BCE" w:rsidTr="00F650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3493" w:type="dxa"/>
            <w:gridSpan w:val="4"/>
          </w:tcPr>
          <w:p w:rsidR="006B296C" w:rsidRPr="00477BCE" w:rsidRDefault="006B296C" w:rsidP="00F6501B">
            <w:pPr>
              <w:rPr>
                <w:rFonts w:cs="Times New Roman"/>
                <w:bCs/>
              </w:rPr>
            </w:pPr>
            <w:r w:rsidRPr="00477BCE">
              <w:rPr>
                <w:rFonts w:cs="Times New Roman"/>
                <w:bCs/>
                <w:sz w:val="22"/>
              </w:rPr>
              <w:t>Lab skills</w:t>
            </w:r>
          </w:p>
        </w:tc>
        <w:tc>
          <w:tcPr>
            <w:tcW w:w="2968" w:type="dxa"/>
            <w:gridSpan w:val="3"/>
          </w:tcPr>
          <w:p w:rsidR="006B296C" w:rsidRPr="00477BCE" w:rsidRDefault="006B296C" w:rsidP="00F6501B">
            <w:pPr>
              <w:rPr>
                <w:rFonts w:cs="Times New Roman"/>
                <w:bCs/>
              </w:rPr>
            </w:pPr>
            <w:r w:rsidRPr="00477BCE">
              <w:rPr>
                <w:rFonts w:cs="Times New Roman"/>
                <w:bCs/>
                <w:sz w:val="22"/>
              </w:rPr>
              <w:t>CSLO 1, CSLO 2, CSLO 3, CSLO 4, CSLO 5</w:t>
            </w:r>
          </w:p>
        </w:tc>
        <w:tc>
          <w:tcPr>
            <w:tcW w:w="3394" w:type="dxa"/>
            <w:gridSpan w:val="2"/>
          </w:tcPr>
          <w:p w:rsidR="006B296C" w:rsidRPr="00477BCE" w:rsidRDefault="006B296C" w:rsidP="00F6501B">
            <w:pPr>
              <w:rPr>
                <w:rFonts w:cs="Times New Roman"/>
                <w:bCs/>
              </w:rPr>
            </w:pPr>
            <w:r w:rsidRPr="00477BCE">
              <w:rPr>
                <w:rFonts w:cs="Times New Roman"/>
                <w:bCs/>
                <w:sz w:val="22"/>
              </w:rPr>
              <w:t>5%</w:t>
            </w:r>
          </w:p>
        </w:tc>
      </w:tr>
      <w:tr w:rsidR="006B296C" w:rsidRPr="00477BCE" w:rsidTr="00F650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3493" w:type="dxa"/>
            <w:gridSpan w:val="4"/>
          </w:tcPr>
          <w:p w:rsidR="006B296C" w:rsidRPr="00477BCE" w:rsidRDefault="006B296C" w:rsidP="00F6501B">
            <w:pPr>
              <w:jc w:val="left"/>
              <w:rPr>
                <w:rFonts w:cs="Times New Roman"/>
                <w:bCs/>
              </w:rPr>
            </w:pPr>
            <w:r w:rsidRPr="00477BCE">
              <w:rPr>
                <w:rFonts w:cs="Times New Roman"/>
                <w:bCs/>
                <w:sz w:val="22"/>
              </w:rPr>
              <w:t>Quizzes (4) [closed book, consisting of problem-solving/ data analysis questions (30%), questions requiring True or False responses (30%) and questions requiring short descriptive answers (40%)]</w:t>
            </w:r>
          </w:p>
        </w:tc>
        <w:tc>
          <w:tcPr>
            <w:tcW w:w="2968" w:type="dxa"/>
            <w:gridSpan w:val="3"/>
          </w:tcPr>
          <w:p w:rsidR="006B296C" w:rsidRPr="00477BCE" w:rsidRDefault="006B296C" w:rsidP="00F6501B">
            <w:pPr>
              <w:rPr>
                <w:rFonts w:cs="Times New Roman"/>
                <w:bCs/>
              </w:rPr>
            </w:pPr>
            <w:r w:rsidRPr="00477BCE">
              <w:rPr>
                <w:rFonts w:cs="Times New Roman"/>
                <w:bCs/>
                <w:sz w:val="22"/>
              </w:rPr>
              <w:t>CSLO 1, CSLO 2, CSLO 3, CSLO 4, CSLO 5</w:t>
            </w:r>
          </w:p>
        </w:tc>
        <w:tc>
          <w:tcPr>
            <w:tcW w:w="3394" w:type="dxa"/>
            <w:gridSpan w:val="2"/>
          </w:tcPr>
          <w:p w:rsidR="006B296C" w:rsidRPr="00477BCE" w:rsidRDefault="006B296C" w:rsidP="00F6501B">
            <w:pPr>
              <w:rPr>
                <w:rFonts w:cs="Times New Roman"/>
                <w:bCs/>
              </w:rPr>
            </w:pPr>
            <w:r w:rsidRPr="00477BCE">
              <w:rPr>
                <w:rFonts w:cs="Times New Roman"/>
                <w:bCs/>
                <w:sz w:val="22"/>
              </w:rPr>
              <w:t>20%</w:t>
            </w:r>
          </w:p>
        </w:tc>
      </w:tr>
      <w:tr w:rsidR="006B296C" w:rsidRPr="00477BCE" w:rsidTr="00F650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3493" w:type="dxa"/>
            <w:gridSpan w:val="4"/>
          </w:tcPr>
          <w:p w:rsidR="006B296C" w:rsidRPr="00477BCE" w:rsidRDefault="006B296C" w:rsidP="00F6501B">
            <w:pPr>
              <w:jc w:val="left"/>
              <w:rPr>
                <w:rFonts w:cs="Times New Roman"/>
                <w:bCs/>
              </w:rPr>
            </w:pPr>
            <w:r w:rsidRPr="00477BCE">
              <w:rPr>
                <w:rFonts w:cs="Times New Roman"/>
                <w:bCs/>
                <w:sz w:val="22"/>
              </w:rPr>
              <w:t>Midterm Examination  [comprehensive closed book, consisting of problem-solving/data analysis questions (30%),  questions requiring short descriptive answers (30%) and a practical component (40%), 2 hours]</w:t>
            </w:r>
          </w:p>
        </w:tc>
        <w:tc>
          <w:tcPr>
            <w:tcW w:w="2968" w:type="dxa"/>
            <w:gridSpan w:val="3"/>
          </w:tcPr>
          <w:p w:rsidR="006B296C" w:rsidRPr="00477BCE" w:rsidRDefault="006B296C" w:rsidP="00F6501B">
            <w:pPr>
              <w:rPr>
                <w:rFonts w:cs="Times New Roman"/>
                <w:bCs/>
              </w:rPr>
            </w:pPr>
            <w:r w:rsidRPr="00477BCE">
              <w:rPr>
                <w:rFonts w:cs="Times New Roman"/>
                <w:bCs/>
                <w:sz w:val="22"/>
              </w:rPr>
              <w:t>CSLO 1, CSLO 2, CSLO 3, CSLO 4, CSLO 5</w:t>
            </w:r>
          </w:p>
        </w:tc>
        <w:tc>
          <w:tcPr>
            <w:tcW w:w="3394" w:type="dxa"/>
            <w:gridSpan w:val="2"/>
          </w:tcPr>
          <w:p w:rsidR="006B296C" w:rsidRPr="00477BCE" w:rsidRDefault="006B296C" w:rsidP="00F6501B">
            <w:pPr>
              <w:rPr>
                <w:rFonts w:cs="Times New Roman"/>
                <w:bCs/>
              </w:rPr>
            </w:pPr>
            <w:r w:rsidRPr="00477BCE">
              <w:rPr>
                <w:rFonts w:cs="Times New Roman"/>
                <w:bCs/>
                <w:sz w:val="22"/>
              </w:rPr>
              <w:t>20%</w:t>
            </w:r>
          </w:p>
        </w:tc>
      </w:tr>
      <w:tr w:rsidR="006B296C" w:rsidRPr="00477BCE" w:rsidTr="00F650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3493" w:type="dxa"/>
            <w:gridSpan w:val="4"/>
          </w:tcPr>
          <w:p w:rsidR="006B296C" w:rsidRPr="00477BCE" w:rsidRDefault="006B296C" w:rsidP="00F6501B">
            <w:pPr>
              <w:jc w:val="left"/>
              <w:rPr>
                <w:rFonts w:cs="Times New Roman"/>
                <w:bCs/>
              </w:rPr>
            </w:pPr>
            <w:r w:rsidRPr="00477BCE">
              <w:rPr>
                <w:rFonts w:cs="Times New Roman"/>
                <w:bCs/>
                <w:sz w:val="22"/>
              </w:rPr>
              <w:t>Final Examination [comprehensive closed book, consisting of problem-solving/data analysis questions (30%),  questions requiring short descriptive answers (30%) and a practical component (40%), 2 hours]</w:t>
            </w:r>
          </w:p>
        </w:tc>
        <w:tc>
          <w:tcPr>
            <w:tcW w:w="2968" w:type="dxa"/>
            <w:gridSpan w:val="3"/>
          </w:tcPr>
          <w:p w:rsidR="006B296C" w:rsidRPr="00477BCE" w:rsidRDefault="006B296C" w:rsidP="00F6501B">
            <w:pPr>
              <w:rPr>
                <w:rFonts w:cs="Times New Roman"/>
                <w:bCs/>
              </w:rPr>
            </w:pPr>
            <w:r w:rsidRPr="00477BCE">
              <w:rPr>
                <w:rFonts w:cs="Times New Roman"/>
                <w:bCs/>
                <w:sz w:val="22"/>
              </w:rPr>
              <w:t>CSLO 1, CSLO 2, CSLO 3, CSLO 4, CSLO 5</w:t>
            </w:r>
          </w:p>
        </w:tc>
        <w:tc>
          <w:tcPr>
            <w:tcW w:w="3394" w:type="dxa"/>
            <w:gridSpan w:val="2"/>
          </w:tcPr>
          <w:p w:rsidR="006B296C" w:rsidRPr="00477BCE" w:rsidRDefault="006B296C" w:rsidP="00F6501B">
            <w:pPr>
              <w:rPr>
                <w:rFonts w:cs="Times New Roman"/>
                <w:bCs/>
              </w:rPr>
            </w:pPr>
            <w:r w:rsidRPr="00477BCE">
              <w:rPr>
                <w:rFonts w:cs="Times New Roman"/>
                <w:bCs/>
                <w:sz w:val="22"/>
              </w:rPr>
              <w:t>30%</w:t>
            </w:r>
          </w:p>
        </w:tc>
      </w:tr>
    </w:tbl>
    <w:p w:rsidR="006B296C" w:rsidRPr="00477BCE" w:rsidRDefault="006B296C" w:rsidP="006B296C">
      <w:pPr>
        <w:rPr>
          <w:rFonts w:cs="Times New Roman"/>
          <w:sz w:val="22"/>
        </w:rPr>
      </w:pPr>
    </w:p>
    <w:p w:rsidR="006B296C" w:rsidRPr="00477BCE" w:rsidRDefault="006B296C" w:rsidP="006B296C">
      <w:pPr>
        <w:spacing w:after="200" w:line="276" w:lineRule="auto"/>
        <w:jc w:val="left"/>
        <w:rPr>
          <w:rFonts w:cs="Times New Roman"/>
          <w:sz w:val="22"/>
        </w:rPr>
      </w:pPr>
      <w:r w:rsidRPr="00477BCE">
        <w:rPr>
          <w:rFonts w:cs="Times New Roman"/>
          <w:bCs/>
          <w:sz w:val="22"/>
        </w:rPr>
        <w:t xml:space="preserve">The quizzes and examinations (midterm and final) consist of a combination of problem-solving and short-answer questions as well as laboratory skills-based questions that test students’ theoretical knowledge of the laboratory exercises, analytical, data interpretation, problem solving and technical/practical skills. The practical element of the examinations accounts for 40% of the mark. Lab skills of students will be monitored during conducting of the laboratory exercise and students will be provided verbal feedback on their performance of the technique/procedure at the time.  Written feedback will be provided to students on assignments, lab reports, quizzes and examinations to inform students of any deficiencies in their responses and ways to improve their performance.     </w:t>
      </w:r>
    </w:p>
    <w:tbl>
      <w:tblPr>
        <w:tblW w:w="9648" w:type="dxa"/>
        <w:tblLook w:val="00A0" w:firstRow="1" w:lastRow="0" w:firstColumn="1" w:lastColumn="0" w:noHBand="0" w:noVBand="0"/>
      </w:tblPr>
      <w:tblGrid>
        <w:gridCol w:w="533"/>
        <w:gridCol w:w="5528"/>
        <w:gridCol w:w="3587"/>
      </w:tblGrid>
      <w:tr w:rsidR="006B296C" w:rsidRPr="00477BCE" w:rsidTr="00F6501B">
        <w:tc>
          <w:tcPr>
            <w:tcW w:w="533" w:type="dxa"/>
          </w:tcPr>
          <w:p w:rsidR="006B296C" w:rsidRPr="00477BCE" w:rsidRDefault="006B296C" w:rsidP="00F6501B">
            <w:pPr>
              <w:jc w:val="left"/>
              <w:rPr>
                <w:rFonts w:cs="Times New Roman"/>
                <w:szCs w:val="24"/>
              </w:rPr>
            </w:pPr>
            <w:r w:rsidRPr="00477BCE">
              <w:rPr>
                <w:rFonts w:cs="Times New Roman"/>
                <w:b/>
                <w:sz w:val="22"/>
                <w:u w:val="single"/>
              </w:rPr>
              <w:br w:type="page"/>
            </w:r>
          </w:p>
        </w:tc>
        <w:tc>
          <w:tcPr>
            <w:tcW w:w="5528" w:type="dxa"/>
          </w:tcPr>
          <w:p w:rsidR="006B296C" w:rsidRPr="00477BCE" w:rsidRDefault="006B296C" w:rsidP="00F6501B">
            <w:pPr>
              <w:pStyle w:val="GoalsandOutcomes"/>
              <w:numPr>
                <w:ilvl w:val="0"/>
                <w:numId w:val="0"/>
              </w:numPr>
              <w:ind w:left="1584"/>
            </w:pPr>
          </w:p>
        </w:tc>
        <w:tc>
          <w:tcPr>
            <w:tcW w:w="3587" w:type="dxa"/>
          </w:tcPr>
          <w:p w:rsidR="006B296C" w:rsidRPr="00477BCE" w:rsidRDefault="006B296C" w:rsidP="00F6501B"/>
        </w:tc>
      </w:tr>
    </w:tbl>
    <w:p w:rsidR="006B296C" w:rsidRPr="00477BCE" w:rsidRDefault="006B296C" w:rsidP="006B296C">
      <w:pPr>
        <w:jc w:val="center"/>
        <w:rPr>
          <w:rFonts w:cs="Times New Roman"/>
          <w:sz w:val="30"/>
          <w:szCs w:val="28"/>
        </w:rPr>
      </w:pPr>
      <w:r w:rsidRPr="00477BCE">
        <w:rPr>
          <w:rFonts w:cs="Times New Roman"/>
          <w:b/>
          <w:szCs w:val="24"/>
          <w:u w:val="single"/>
        </w:rPr>
        <w:t>Topic Breakdown</w:t>
      </w:r>
    </w:p>
    <w:p w:rsidR="006B296C" w:rsidRPr="00477BCE" w:rsidRDefault="006B296C" w:rsidP="006B296C">
      <w:pPr>
        <w:rPr>
          <w:rFonts w:cs="Times New Roman"/>
          <w:b/>
          <w:szCs w:val="24"/>
        </w:rPr>
      </w:pPr>
      <w:r w:rsidRPr="00477BCE">
        <w:rPr>
          <w:rFonts w:cs="Times New Roman"/>
          <w:szCs w:val="24"/>
        </w:rPr>
        <w:t xml:space="preserve">     </w:t>
      </w:r>
    </w:p>
    <w:tbl>
      <w:tblPr>
        <w:tblW w:w="80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09"/>
        <w:gridCol w:w="7162"/>
      </w:tblGrid>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widowControl w:val="0"/>
              <w:jc w:val="center"/>
              <w:rPr>
                <w:rFonts w:cs="Times New Roman"/>
                <w:b/>
                <w:szCs w:val="24"/>
              </w:rPr>
            </w:pPr>
            <w:r w:rsidRPr="00477BCE">
              <w:rPr>
                <w:rFonts w:cs="Times New Roman"/>
                <w:b/>
                <w:sz w:val="22"/>
                <w:szCs w:val="24"/>
              </w:rPr>
              <w:t>Week</w:t>
            </w:r>
          </w:p>
        </w:tc>
        <w:tc>
          <w:tcPr>
            <w:tcW w:w="7162" w:type="dxa"/>
            <w:tcMar>
              <w:top w:w="120" w:type="dxa"/>
              <w:left w:w="120" w:type="dxa"/>
              <w:bottom w:w="58" w:type="dxa"/>
              <w:right w:w="120" w:type="dxa"/>
            </w:tcMar>
            <w:vAlign w:val="center"/>
          </w:tcPr>
          <w:p w:rsidR="006B296C" w:rsidRPr="00477BCE" w:rsidRDefault="006B296C" w:rsidP="00F6501B">
            <w:pPr>
              <w:widowControl w:val="0"/>
              <w:tabs>
                <w:tab w:val="center" w:pos="2914"/>
              </w:tabs>
              <w:jc w:val="center"/>
              <w:rPr>
                <w:rFonts w:cs="Times New Roman"/>
                <w:b/>
                <w:szCs w:val="24"/>
              </w:rPr>
            </w:pPr>
            <w:r w:rsidRPr="00477BCE">
              <w:rPr>
                <w:rFonts w:cs="Times New Roman"/>
                <w:b/>
                <w:sz w:val="22"/>
                <w:szCs w:val="24"/>
              </w:rPr>
              <w:t>Topic</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1</w:t>
            </w:r>
          </w:p>
        </w:tc>
        <w:tc>
          <w:tcPr>
            <w:tcW w:w="7162" w:type="dxa"/>
            <w:tcMar>
              <w:top w:w="120" w:type="dxa"/>
              <w:left w:w="120" w:type="dxa"/>
              <w:bottom w:w="58" w:type="dxa"/>
              <w:right w:w="120" w:type="dxa"/>
            </w:tcMar>
            <w:vAlign w:val="center"/>
          </w:tcPr>
          <w:p w:rsidR="006B296C" w:rsidRPr="00477BCE" w:rsidRDefault="006B296C" w:rsidP="00F6501B">
            <w:pPr>
              <w:rPr>
                <w:spacing w:val="-6"/>
                <w:w w:val="105"/>
              </w:rPr>
            </w:pPr>
            <w:r w:rsidRPr="00477BCE">
              <w:rPr>
                <w:spacing w:val="-6"/>
                <w:w w:val="105"/>
                <w:sz w:val="22"/>
              </w:rPr>
              <w:t>General Introduction:</w:t>
            </w:r>
          </w:p>
          <w:p w:rsidR="006B296C" w:rsidRPr="00477BCE" w:rsidRDefault="006B296C" w:rsidP="00F6501B">
            <w:pPr>
              <w:rPr>
                <w:spacing w:val="-5"/>
                <w:w w:val="105"/>
              </w:rPr>
            </w:pPr>
            <w:r w:rsidRPr="00477BCE">
              <w:rPr>
                <w:spacing w:val="-5"/>
                <w:w w:val="105"/>
                <w:sz w:val="22"/>
              </w:rPr>
              <w:t xml:space="preserve">Safety in the Laboratory </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2</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Bright field Microscopy, Culture of Microorganisms, and Normal Flora of Human Hands</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3</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Observing Microorganisms: The simple Stain, Microscopic Measurements</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4</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Pure Culture Techniques, Identification of an Unknown Bacterium, The Gram stain</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5</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The Negative Stain, The Acid Fast Stain</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6</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Measurement of Bacterial Cell Number</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7</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Flagella and Motility, Oxygen Requirements of Bacteria</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8</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 xml:space="preserve"> Midterm Examination</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9</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Results of Exercise 11. Introduction to Sigma plot, Introduction of the safe use of microorganisms in the laboratory</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10</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The Spore Stain, Bacterial Genetics Conjugation</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11</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Transformation of a bacterial Host with Plasmid Vector</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12</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 xml:space="preserve">Identification of an Unknown </w:t>
            </w:r>
            <w:proofErr w:type="spellStart"/>
            <w:r w:rsidRPr="00477BCE">
              <w:rPr>
                <w:sz w:val="22"/>
              </w:rPr>
              <w:t>Enterobacteriacea</w:t>
            </w:r>
            <w:proofErr w:type="spellEnd"/>
            <w:r w:rsidRPr="00477BCE">
              <w:rPr>
                <w:sz w:val="22"/>
              </w:rPr>
              <w:t>, The molds</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13</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 xml:space="preserve">Identification of an unknown </w:t>
            </w:r>
            <w:proofErr w:type="spellStart"/>
            <w:r w:rsidRPr="00477BCE">
              <w:rPr>
                <w:sz w:val="22"/>
              </w:rPr>
              <w:t>Enterobacteriacea</w:t>
            </w:r>
            <w:proofErr w:type="spellEnd"/>
            <w:r w:rsidRPr="00477BCE">
              <w:rPr>
                <w:sz w:val="22"/>
              </w:rPr>
              <w:t xml:space="preserve"> continued, Disinfectants and Antiseptics, Antibiotics: Demonstration and discussion </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14</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Bacteriophage Assay, Video: HIV in the research laboratory</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15</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Immunology: Agglutination Reactions, The molds continued</w:t>
            </w:r>
          </w:p>
        </w:tc>
      </w:tr>
      <w:tr w:rsidR="006B296C" w:rsidRPr="00477BCE" w:rsidTr="00F6501B">
        <w:trPr>
          <w:cantSplit/>
          <w:trHeight w:val="397"/>
          <w:jc w:val="center"/>
        </w:trPr>
        <w:tc>
          <w:tcPr>
            <w:tcW w:w="909" w:type="dxa"/>
            <w:tcMar>
              <w:top w:w="120" w:type="dxa"/>
              <w:left w:w="120" w:type="dxa"/>
              <w:bottom w:w="58" w:type="dxa"/>
              <w:right w:w="120" w:type="dxa"/>
            </w:tcMar>
            <w:vAlign w:val="center"/>
          </w:tcPr>
          <w:p w:rsidR="006B296C" w:rsidRPr="00477BCE" w:rsidRDefault="006B296C" w:rsidP="00F6501B">
            <w:pPr>
              <w:jc w:val="center"/>
            </w:pPr>
            <w:r w:rsidRPr="00477BCE">
              <w:rPr>
                <w:sz w:val="22"/>
              </w:rPr>
              <w:t>16</w:t>
            </w:r>
          </w:p>
        </w:tc>
        <w:tc>
          <w:tcPr>
            <w:tcW w:w="7162" w:type="dxa"/>
            <w:tcMar>
              <w:top w:w="120" w:type="dxa"/>
              <w:left w:w="120" w:type="dxa"/>
              <w:bottom w:w="58" w:type="dxa"/>
              <w:right w:w="120" w:type="dxa"/>
            </w:tcMar>
            <w:vAlign w:val="center"/>
          </w:tcPr>
          <w:p w:rsidR="006B296C" w:rsidRPr="00477BCE" w:rsidRDefault="006B296C" w:rsidP="00F6501B">
            <w:r w:rsidRPr="00477BCE">
              <w:rPr>
                <w:sz w:val="22"/>
              </w:rPr>
              <w:t xml:space="preserve"> Final Examination</w:t>
            </w:r>
          </w:p>
        </w:tc>
      </w:tr>
    </w:tbl>
    <w:p w:rsidR="006B296C" w:rsidRPr="00477BCE" w:rsidRDefault="006B296C" w:rsidP="006B296C">
      <w:pPr>
        <w:ind w:left="720"/>
        <w:rPr>
          <w:rFonts w:cs="Times New Roman"/>
          <w:szCs w:val="24"/>
        </w:rPr>
      </w:pPr>
      <w:r w:rsidRPr="00477BCE">
        <w:rPr>
          <w:rFonts w:cs="Times New Roman"/>
          <w:szCs w:val="24"/>
        </w:rPr>
        <w:t xml:space="preserve"> </w:t>
      </w:r>
    </w:p>
    <w:sectPr w:rsidR="006B296C" w:rsidRPr="00477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5FF3"/>
    <w:multiLevelType w:val="singleLevel"/>
    <w:tmpl w:val="3572AE48"/>
    <w:lvl w:ilvl="0">
      <w:numFmt w:val="bullet"/>
      <w:pStyle w:val="GoalsandOutcomes"/>
      <w:lvlText w:val="·"/>
      <w:lvlJc w:val="left"/>
      <w:pPr>
        <w:tabs>
          <w:tab w:val="num" w:pos="432"/>
        </w:tabs>
        <w:ind w:left="1584"/>
      </w:pPr>
      <w:rPr>
        <w:rFonts w:ascii="Symbol" w:hAnsi="Symbol"/>
        <w:snapToGrid/>
        <w:spacing w:val="1"/>
        <w:w w:val="105"/>
        <w:sz w:val="24"/>
      </w:rPr>
    </w:lvl>
  </w:abstractNum>
  <w:abstractNum w:abstractNumId="1" w15:restartNumberingAfterBreak="0">
    <w:nsid w:val="0AE47D73"/>
    <w:multiLevelType w:val="hybridMultilevel"/>
    <w:tmpl w:val="E42C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B414A4"/>
    <w:multiLevelType w:val="hybridMultilevel"/>
    <w:tmpl w:val="045A5024"/>
    <w:lvl w:ilvl="0" w:tplc="5568CA82">
      <w:start w:val="1"/>
      <w:numFmt w:val="bullet"/>
      <w:lvlText w:val=""/>
      <w:lvlJc w:val="left"/>
      <w:pPr>
        <w:ind w:left="720" w:hanging="360"/>
      </w:pPr>
      <w:rPr>
        <w:rFonts w:ascii="Symbol" w:hAnsi="Symbol" w:hint="default"/>
      </w:rPr>
    </w:lvl>
    <w:lvl w:ilvl="1" w:tplc="75B669B2"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6C"/>
    <w:rsid w:val="00127922"/>
    <w:rsid w:val="006B296C"/>
    <w:rsid w:val="0074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82C77-A6F1-41ED-BC34-F660C7F4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6C"/>
    <w:pPr>
      <w:spacing w:after="0" w:line="240" w:lineRule="auto"/>
      <w:jc w:val="both"/>
    </w:pPr>
    <w:rPr>
      <w:rFonts w:ascii="Times New Roman" w:eastAsia="Calibri" w:hAnsi="Times New Roman" w:cs="Arial"/>
      <w:sz w:val="24"/>
    </w:rPr>
  </w:style>
  <w:style w:type="paragraph" w:styleId="Heading1">
    <w:name w:val="heading 1"/>
    <w:basedOn w:val="Normal"/>
    <w:next w:val="Normal"/>
    <w:link w:val="Heading1Char"/>
    <w:uiPriority w:val="99"/>
    <w:qFormat/>
    <w:rsid w:val="006B296C"/>
    <w:pPr>
      <w:keepNext/>
      <w:keepLines/>
      <w:spacing w:before="120"/>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296C"/>
    <w:rPr>
      <w:rFonts w:ascii="Times New Roman" w:eastAsia="Times New Roman" w:hAnsi="Times New Roman" w:cs="Times New Roman"/>
      <w:b/>
      <w:bCs/>
      <w:sz w:val="24"/>
      <w:szCs w:val="28"/>
    </w:rPr>
  </w:style>
  <w:style w:type="paragraph" w:styleId="ListParagraph">
    <w:name w:val="List Paragraph"/>
    <w:basedOn w:val="Normal"/>
    <w:uiPriority w:val="99"/>
    <w:qFormat/>
    <w:rsid w:val="006B296C"/>
    <w:pPr>
      <w:ind w:left="720"/>
      <w:contextualSpacing/>
    </w:pPr>
  </w:style>
  <w:style w:type="paragraph" w:styleId="PlainText">
    <w:name w:val="Plain Text"/>
    <w:basedOn w:val="Normal"/>
    <w:link w:val="PlainTextChar"/>
    <w:uiPriority w:val="99"/>
    <w:semiHidden/>
    <w:rsid w:val="006B296C"/>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6B296C"/>
    <w:rPr>
      <w:rFonts w:ascii="Courier New" w:eastAsia="Times New Roman" w:hAnsi="Courier New" w:cs="Courier New"/>
      <w:sz w:val="20"/>
      <w:szCs w:val="20"/>
    </w:rPr>
  </w:style>
  <w:style w:type="character" w:styleId="Hyperlink">
    <w:name w:val="Hyperlink"/>
    <w:uiPriority w:val="99"/>
    <w:rsid w:val="006B296C"/>
    <w:rPr>
      <w:rFonts w:cs="Times New Roman"/>
      <w:color w:val="0000FF"/>
      <w:u w:val="single"/>
    </w:rPr>
  </w:style>
  <w:style w:type="paragraph" w:customStyle="1" w:styleId="GoalsandOutcomes">
    <w:name w:val="Goals and Outcomes"/>
    <w:basedOn w:val="Normal"/>
    <w:uiPriority w:val="99"/>
    <w:rsid w:val="006B296C"/>
    <w:pPr>
      <w:widowControl w:val="0"/>
      <w:numPr>
        <w:numId w:val="2"/>
      </w:numPr>
      <w:kinsoku w:val="0"/>
      <w:jc w:val="left"/>
    </w:pPr>
    <w:rPr>
      <w:rFonts w:cs="Times New Roman"/>
      <w:spacing w:val="1"/>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gmapl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M. Abella</dc:creator>
  <cp:lastModifiedBy>Eduard</cp:lastModifiedBy>
  <cp:revision>2</cp:revision>
  <dcterms:created xsi:type="dcterms:W3CDTF">2017-07-04T11:07:00Z</dcterms:created>
  <dcterms:modified xsi:type="dcterms:W3CDTF">2017-07-04T11:07:00Z</dcterms:modified>
</cp:coreProperties>
</file>